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B5" w:rsidRPr="00447BAF" w:rsidRDefault="00583CB5" w:rsidP="00583CB5">
      <w:pPr>
        <w:pStyle w:val="Zv-Titlereport"/>
      </w:pPr>
      <w:bookmarkStart w:id="0" w:name="OLE_LINK9"/>
      <w:bookmarkStart w:id="1" w:name="OLE_LINK10"/>
      <w:r>
        <w:t>Возможные параметры термоядерных систем с обращенной магнитной конфигурацией</w:t>
      </w:r>
      <w:bookmarkEnd w:id="0"/>
      <w:bookmarkEnd w:id="1"/>
    </w:p>
    <w:p w:rsidR="00583CB5" w:rsidRPr="00DD1B4D" w:rsidRDefault="00583CB5" w:rsidP="00583CB5">
      <w:pPr>
        <w:pStyle w:val="Zv-Author"/>
      </w:pPr>
      <w:r>
        <w:t>А.Ю. Чирков</w:t>
      </w:r>
    </w:p>
    <w:p w:rsidR="00583CB5" w:rsidRPr="00602B92" w:rsidRDefault="00583CB5" w:rsidP="00583CB5">
      <w:pPr>
        <w:pStyle w:val="Zv-Organization"/>
      </w:pPr>
      <w:r>
        <w:t>Московский государственный технический университет им. Н.Э. Баумана</w:t>
      </w:r>
      <w:r w:rsidRPr="000F7F46">
        <w:t xml:space="preserve">, </w:t>
      </w:r>
      <w:r w:rsidRPr="0004236B">
        <w:t>Россия</w:t>
      </w:r>
      <w:r w:rsidRPr="00DE0902">
        <w:t>,</w:t>
      </w:r>
      <w:r w:rsidRPr="000F7F46">
        <w:t xml:space="preserve"> </w:t>
      </w:r>
      <w:hyperlink r:id="rId7" w:history="1">
        <w:r w:rsidRPr="007057C0">
          <w:rPr>
            <w:rStyle w:val="a7"/>
            <w:lang w:val="en-US"/>
          </w:rPr>
          <w:t>alexxeich</w:t>
        </w:r>
        <w:r w:rsidRPr="007057C0">
          <w:rPr>
            <w:rStyle w:val="a7"/>
          </w:rPr>
          <w:t>@</w:t>
        </w:r>
        <w:r w:rsidRPr="007057C0">
          <w:rPr>
            <w:rStyle w:val="a7"/>
            <w:lang w:val="en-US"/>
          </w:rPr>
          <w:t>mail</w:t>
        </w:r>
        <w:r w:rsidRPr="007057C0">
          <w:rPr>
            <w:rStyle w:val="a7"/>
          </w:rPr>
          <w:t>.</w:t>
        </w:r>
        <w:r w:rsidRPr="007057C0">
          <w:rPr>
            <w:rStyle w:val="a7"/>
            <w:lang w:val="en-US"/>
          </w:rPr>
          <w:t>ru</w:t>
        </w:r>
      </w:hyperlink>
    </w:p>
    <w:p w:rsidR="00583CB5" w:rsidRPr="00842D62" w:rsidRDefault="00583CB5" w:rsidP="00583CB5">
      <w:pPr>
        <w:pStyle w:val="Zv-bodyreport"/>
      </w:pPr>
      <w:r>
        <w:t>Обращенная магнитная конфигурация (</w:t>
      </w:r>
      <w:r>
        <w:rPr>
          <w:lang w:val="en-US"/>
        </w:rPr>
        <w:t>Field</w:t>
      </w:r>
      <w:r w:rsidRPr="00D4295F">
        <w:t xml:space="preserve"> </w:t>
      </w:r>
      <w:r>
        <w:rPr>
          <w:lang w:val="en-US"/>
        </w:rPr>
        <w:t>Reversed</w:t>
      </w:r>
      <w:r w:rsidRPr="00D4295F">
        <w:t xml:space="preserve"> </w:t>
      </w:r>
      <w:r>
        <w:rPr>
          <w:lang w:val="en-US"/>
        </w:rPr>
        <w:t>Configuration</w:t>
      </w:r>
      <w:r w:rsidRPr="00D4295F">
        <w:t xml:space="preserve">, </w:t>
      </w:r>
      <w:r>
        <w:rPr>
          <w:lang w:val="en-US"/>
        </w:rPr>
        <w:t>FRC</w:t>
      </w:r>
      <w:r>
        <w:t xml:space="preserve">) </w:t>
      </w:r>
      <w:r w:rsidRPr="00750224">
        <w:t>–</w:t>
      </w:r>
      <w:r>
        <w:t xml:space="preserve"> магнитная ловушка с высоким отношением </w:t>
      </w:r>
      <w:r>
        <w:sym w:font="Symbol" w:char="F062"/>
      </w:r>
      <w:r w:rsidRPr="00D4295F">
        <w:t xml:space="preserve"> </w:t>
      </w:r>
      <w:r>
        <w:t>давления плазмы к магнитному давлению (</w:t>
      </w:r>
      <w:r>
        <w:sym w:font="Symbol" w:char="F062"/>
      </w:r>
      <w:r>
        <w:t xml:space="preserve"> </w:t>
      </w:r>
      <w:r w:rsidRPr="00135FF5">
        <w:t>~</w:t>
      </w:r>
      <w:r>
        <w:t xml:space="preserve"> 1). </w:t>
      </w:r>
      <w:r>
        <w:rPr>
          <w:lang w:val="en-US"/>
        </w:rPr>
        <w:t>FRC</w:t>
      </w:r>
      <w:r w:rsidRPr="00527879">
        <w:t xml:space="preserve"> </w:t>
      </w:r>
      <w:r>
        <w:t xml:space="preserve">сочетает свойства замкнутых и открытых магнитных ловушек. Высокие </w:t>
      </w:r>
      <w:r>
        <w:sym w:font="Symbol" w:char="F062"/>
      </w:r>
      <w:r>
        <w:t xml:space="preserve"> потенциально позволяют достигать высокой мощности в относительно компактной системе. Для термоядерных систем на </w:t>
      </w:r>
      <w:r>
        <w:rPr>
          <w:lang w:val="en-US"/>
        </w:rPr>
        <w:t>D</w:t>
      </w:r>
      <w:r w:rsidRPr="00BF62EB">
        <w:t>–</w:t>
      </w:r>
      <w:r w:rsidRPr="00BF62EB">
        <w:rPr>
          <w:vertAlign w:val="superscript"/>
        </w:rPr>
        <w:t>3</w:t>
      </w:r>
      <w:r>
        <w:rPr>
          <w:lang w:val="en-US"/>
        </w:rPr>
        <w:t>He</w:t>
      </w:r>
      <w:r>
        <w:t xml:space="preserve">-топливе высокое </w:t>
      </w:r>
      <w:r>
        <w:sym w:font="Symbol" w:char="F062"/>
      </w:r>
      <w:r>
        <w:t xml:space="preserve"> является необходимым условием энергетической эффективности </w:t>
      </w:r>
      <w:r w:rsidRPr="003E19D6">
        <w:t>[1]</w:t>
      </w:r>
      <w:r>
        <w:t>. Главное преимущество реакции</w:t>
      </w:r>
      <w:r w:rsidRPr="00BF62EB">
        <w:t xml:space="preserve"> </w:t>
      </w:r>
      <w:r>
        <w:rPr>
          <w:lang w:val="en-US"/>
        </w:rPr>
        <w:t>D</w:t>
      </w:r>
      <w:r w:rsidRPr="00BF62EB">
        <w:t>–</w:t>
      </w:r>
      <w:r w:rsidRPr="00BF62EB">
        <w:rPr>
          <w:vertAlign w:val="superscript"/>
        </w:rPr>
        <w:t>3</w:t>
      </w:r>
      <w:r>
        <w:rPr>
          <w:lang w:val="en-US"/>
        </w:rPr>
        <w:t>He</w:t>
      </w:r>
      <w:r>
        <w:t xml:space="preserve"> по сравнению с </w:t>
      </w:r>
      <w:r>
        <w:rPr>
          <w:lang w:val="en-US"/>
        </w:rPr>
        <w:t>D</w:t>
      </w:r>
      <w:r w:rsidRPr="0024218D">
        <w:t>–</w:t>
      </w:r>
      <w:r>
        <w:rPr>
          <w:lang w:val="en-US"/>
        </w:rPr>
        <w:t>T</w:t>
      </w:r>
      <w:r>
        <w:t xml:space="preserve">-реакцией – возможность создания низкорадиоактивного реактора с выходом в энергии нейтронах около 5 %, что существенно ниже 80 % в </w:t>
      </w:r>
      <w:r>
        <w:rPr>
          <w:lang w:val="en-US"/>
        </w:rPr>
        <w:t>D</w:t>
      </w:r>
      <w:r>
        <w:t>–</w:t>
      </w:r>
      <w:r>
        <w:rPr>
          <w:lang w:val="en-US"/>
        </w:rPr>
        <w:t>T</w:t>
      </w:r>
      <w:r>
        <w:t>-реакторе.</w:t>
      </w:r>
    </w:p>
    <w:p w:rsidR="00583CB5" w:rsidRDefault="00583CB5" w:rsidP="00583CB5">
      <w:pPr>
        <w:pStyle w:val="Zv-bodyreport"/>
      </w:pPr>
      <w:r>
        <w:t xml:space="preserve">С технической точки зрения возможные параметры </w:t>
      </w:r>
      <w:r>
        <w:rPr>
          <w:lang w:val="en-US"/>
        </w:rPr>
        <w:t>FRC</w:t>
      </w:r>
      <w:r>
        <w:t xml:space="preserve">-реакторов </w:t>
      </w:r>
      <w:r w:rsidRPr="005425D9">
        <w:t>[</w:t>
      </w:r>
      <w:r w:rsidRPr="00527879">
        <w:t>2, 3</w:t>
      </w:r>
      <w:r w:rsidRPr="005425D9">
        <w:t>]</w:t>
      </w:r>
      <w:r>
        <w:t xml:space="preserve"> выглядят приемлемо</w:t>
      </w:r>
      <w:r w:rsidRPr="005425D9">
        <w:t xml:space="preserve">. </w:t>
      </w:r>
      <w:r>
        <w:t xml:space="preserve">С точки зрения термоядерных перспектив </w:t>
      </w:r>
      <w:r>
        <w:rPr>
          <w:lang w:val="en-US"/>
        </w:rPr>
        <w:t>FRC</w:t>
      </w:r>
      <w:r>
        <w:t>, наибольшей проблемой является оценка турбулентного транспорта. Предложенные скейлинги для времени</w:t>
      </w:r>
      <w:r w:rsidRPr="00527879">
        <w:t xml:space="preserve"> </w:t>
      </w:r>
      <w:r>
        <w:t xml:space="preserve">удержания </w:t>
      </w:r>
      <w:r w:rsidRPr="005425D9">
        <w:t>[4]</w:t>
      </w:r>
      <w:r>
        <w:t xml:space="preserve"> хорошо описывают транспорт в экспериментах, но их экстраполяция в область реакторых режимов не вполне обоснована. Для обоснования причин турбулентного транспорта предложена теория электромагнитных градиентных дрейфовых неустойчивостей </w:t>
      </w:r>
      <w:r w:rsidRPr="00527879">
        <w:t>[</w:t>
      </w:r>
      <w:r>
        <w:t>5, 6</w:t>
      </w:r>
      <w:r w:rsidRPr="00527879">
        <w:t>]</w:t>
      </w:r>
      <w:r>
        <w:t xml:space="preserve">. Оцененные параметры дрейфовых неустойчивостей соответствуют имеющимся данным измерений. Для сравнения с экспериментами и прогнозирования времени удержания в термоядерных режимах используется транспортная модель </w:t>
      </w:r>
      <w:r w:rsidRPr="00527879">
        <w:t>[</w:t>
      </w:r>
      <w:r>
        <w:t>7</w:t>
      </w:r>
      <w:r w:rsidRPr="00527879">
        <w:t>]</w:t>
      </w:r>
      <w:r>
        <w:t>, учитывающая поперечные потери из области замкнутых магнитных силовых линий и потери частиц вдоль открытых силовых линий. Предложены оценка коэффициента поперечной диффузии и соотношение для глобального времени удержания с учетом продольных потерь. Также проанализированы такие процессы, влияющие на энергобаланс, как излучение, кинетика быстрых частиц, влияние примесей.</w:t>
      </w:r>
    </w:p>
    <w:p w:rsidR="00583CB5" w:rsidRDefault="00583CB5" w:rsidP="00583CB5">
      <w:pPr>
        <w:pStyle w:val="Zv-bodyreport"/>
      </w:pPr>
      <w:r>
        <w:t xml:space="preserve">Выполнены оценки термоядерных систем на </w:t>
      </w:r>
      <w:r>
        <w:rPr>
          <w:lang w:val="en-US"/>
        </w:rPr>
        <w:t>D</w:t>
      </w:r>
      <w:r w:rsidRPr="000C5FC3">
        <w:t>–</w:t>
      </w:r>
      <w:r>
        <w:rPr>
          <w:lang w:val="en-US"/>
        </w:rPr>
        <w:t>T</w:t>
      </w:r>
      <w:r w:rsidRPr="000C5FC3">
        <w:t xml:space="preserve">- </w:t>
      </w:r>
      <w:r>
        <w:t xml:space="preserve">и </w:t>
      </w:r>
      <w:r>
        <w:rPr>
          <w:lang w:val="en-US"/>
        </w:rPr>
        <w:t>D</w:t>
      </w:r>
      <w:r w:rsidRPr="000C5FC3">
        <w:t>–</w:t>
      </w:r>
      <w:r w:rsidRPr="000C5FC3">
        <w:rPr>
          <w:vertAlign w:val="superscript"/>
        </w:rPr>
        <w:t>3</w:t>
      </w:r>
      <w:r>
        <w:rPr>
          <w:lang w:val="en-US"/>
        </w:rPr>
        <w:t>He</w:t>
      </w:r>
      <w:r w:rsidRPr="000C5FC3">
        <w:t>-</w:t>
      </w:r>
      <w:r>
        <w:t xml:space="preserve">топливе. В системе с параметрами, близкими к параметрам установок сегодняшнего уровня, коэффициент мощности </w:t>
      </w:r>
      <w:r w:rsidRPr="00D21DB0">
        <w:rPr>
          <w:i/>
          <w:lang w:val="en-US"/>
        </w:rPr>
        <w:t>Q</w:t>
      </w:r>
      <w:r>
        <w:t xml:space="preserve"> </w:t>
      </w:r>
      <w:r w:rsidRPr="00D21DB0">
        <w:t>~</w:t>
      </w:r>
      <w:r>
        <w:t xml:space="preserve"> 0.1 на </w:t>
      </w:r>
      <w:r>
        <w:rPr>
          <w:lang w:val="en-US"/>
        </w:rPr>
        <w:t>D</w:t>
      </w:r>
      <w:r w:rsidRPr="00D21DB0">
        <w:t>–</w:t>
      </w:r>
      <w:r>
        <w:rPr>
          <w:lang w:val="en-US"/>
        </w:rPr>
        <w:t>T</w:t>
      </w:r>
      <w:r>
        <w:t xml:space="preserve">-топливе. Такая система может рассматриваться как источник термоядерных нейтронов. При переходе к режимам </w:t>
      </w:r>
      <w:r>
        <w:rPr>
          <w:lang w:val="en-US"/>
        </w:rPr>
        <w:t>c</w:t>
      </w:r>
      <w:r w:rsidRPr="00F23401">
        <w:t xml:space="preserve"> </w:t>
      </w:r>
      <w:r w:rsidRPr="00F23401">
        <w:rPr>
          <w:i/>
          <w:lang w:val="en-US"/>
        </w:rPr>
        <w:t>Q</w:t>
      </w:r>
      <w:r w:rsidRPr="00F23401">
        <w:t xml:space="preserve"> ~</w:t>
      </w:r>
      <w:r>
        <w:t xml:space="preserve"> 10 тепловой и нейтронный потоки на первую стенку становятся неприемлемо высокими. В случае низкорадиоактивного реактора на</w:t>
      </w:r>
      <w:r w:rsidRPr="00F23401">
        <w:t xml:space="preserve"> </w:t>
      </w:r>
      <w:r>
        <w:rPr>
          <w:lang w:val="en-US"/>
        </w:rPr>
        <w:t>D</w:t>
      </w:r>
      <w:r w:rsidRPr="00750224">
        <w:t>–</w:t>
      </w:r>
      <w:r w:rsidRPr="00F23401">
        <w:rPr>
          <w:vertAlign w:val="superscript"/>
        </w:rPr>
        <w:t>3</w:t>
      </w:r>
      <w:r>
        <w:rPr>
          <w:lang w:val="en-US"/>
        </w:rPr>
        <w:t>He</w:t>
      </w:r>
      <w:r>
        <w:t xml:space="preserve">-топливе нейтронный поток </w:t>
      </w:r>
      <w:r w:rsidRPr="00F23401">
        <w:t>&lt;</w:t>
      </w:r>
      <w:r>
        <w:t xml:space="preserve"> 0.3 МВт</w:t>
      </w:r>
      <w:r w:rsidRPr="00F23401">
        <w:t>/</w:t>
      </w:r>
      <w:r>
        <w:t>м</w:t>
      </w:r>
      <w:r w:rsidRPr="00F23401">
        <w:rPr>
          <w:vertAlign w:val="superscript"/>
        </w:rPr>
        <w:t>2</w:t>
      </w:r>
      <w:r>
        <w:t xml:space="preserve">, тепловой поток </w:t>
      </w:r>
      <w:r w:rsidRPr="00F23401">
        <w:t xml:space="preserve">~ 3 </w:t>
      </w:r>
      <w:r>
        <w:t>МВт</w:t>
      </w:r>
      <w:r w:rsidRPr="00F23401">
        <w:t>/</w:t>
      </w:r>
      <w:r>
        <w:t>м</w:t>
      </w:r>
      <w:r w:rsidRPr="00F23401">
        <w:rPr>
          <w:vertAlign w:val="superscript"/>
        </w:rPr>
        <w:t>2</w:t>
      </w:r>
      <w:r w:rsidRPr="00F23401">
        <w:t xml:space="preserve">. </w:t>
      </w:r>
      <w:r>
        <w:t xml:space="preserve">Режимы с </w:t>
      </w:r>
      <w:r w:rsidRPr="00F23401">
        <w:rPr>
          <w:i/>
          <w:lang w:val="en-US"/>
        </w:rPr>
        <w:t>Q</w:t>
      </w:r>
      <w:r w:rsidRPr="00F23401">
        <w:t xml:space="preserve"> &gt;</w:t>
      </w:r>
      <w:r>
        <w:t xml:space="preserve"> 10 при радиусе плазмы 2</w:t>
      </w:r>
      <w:r w:rsidRPr="00750224">
        <w:t>–</w:t>
      </w:r>
      <w:r>
        <w:t>2.5 м и требуют применения техники формирования режимов улучшенного удержания (например, генерации сдвиговых течений).</w:t>
      </w:r>
    </w:p>
    <w:p w:rsidR="00583CB5" w:rsidRPr="00FA65B9" w:rsidRDefault="00583CB5" w:rsidP="00583CB5">
      <w:pPr>
        <w:pStyle w:val="Zv-bodyreport"/>
      </w:pPr>
      <w:r>
        <w:t xml:space="preserve">Полученные результаты, на наш взгляд, позволяют сделать обоснованный вывод о перспективах термоядерных систем на основе </w:t>
      </w:r>
      <w:r>
        <w:rPr>
          <w:lang w:val="en-US"/>
        </w:rPr>
        <w:t>FRC</w:t>
      </w:r>
      <w:r>
        <w:t>.</w:t>
      </w:r>
    </w:p>
    <w:p w:rsidR="00583CB5" w:rsidRPr="00447BAF" w:rsidRDefault="00583CB5" w:rsidP="00583CB5">
      <w:pPr>
        <w:pStyle w:val="Zv-TitleReferences-ru"/>
      </w:pPr>
      <w:r>
        <w:t>Литература</w:t>
      </w:r>
    </w:p>
    <w:p w:rsidR="00583CB5" w:rsidRDefault="00583CB5" w:rsidP="00583CB5">
      <w:pPr>
        <w:pStyle w:val="Zv-References-ru"/>
        <w:numPr>
          <w:ilvl w:val="0"/>
          <w:numId w:val="1"/>
        </w:numPr>
        <w:rPr>
          <w:lang w:val="fr-FR"/>
        </w:rPr>
      </w:pPr>
      <w:r w:rsidRPr="000F7F46">
        <w:rPr>
          <w:lang w:val="fr-FR"/>
        </w:rPr>
        <w:t>Khvesyuk</w:t>
      </w:r>
      <w:r w:rsidRPr="0003359D">
        <w:t xml:space="preserve"> </w:t>
      </w:r>
      <w:r w:rsidRPr="000F7F46">
        <w:rPr>
          <w:lang w:val="fr-FR"/>
        </w:rPr>
        <w:t>V</w:t>
      </w:r>
      <w:r w:rsidRPr="0003359D">
        <w:t>.</w:t>
      </w:r>
      <w:r w:rsidRPr="000F7F46">
        <w:rPr>
          <w:lang w:val="fr-FR"/>
        </w:rPr>
        <w:t>I</w:t>
      </w:r>
      <w:r w:rsidRPr="0003359D">
        <w:t xml:space="preserve">., </w:t>
      </w:r>
      <w:r w:rsidRPr="000F7F46">
        <w:rPr>
          <w:lang w:val="fr-FR"/>
        </w:rPr>
        <w:t>Chirkov</w:t>
      </w:r>
      <w:r w:rsidRPr="0003359D">
        <w:t xml:space="preserve"> </w:t>
      </w:r>
      <w:r w:rsidRPr="000F7F46">
        <w:rPr>
          <w:lang w:val="fr-FR"/>
        </w:rPr>
        <w:t>A</w:t>
      </w:r>
      <w:r w:rsidRPr="0003359D">
        <w:t>.</w:t>
      </w:r>
      <w:r w:rsidRPr="000F7F46">
        <w:rPr>
          <w:lang w:val="fr-FR"/>
        </w:rPr>
        <w:t>Yu</w:t>
      </w:r>
      <w:r w:rsidRPr="0003359D">
        <w:t xml:space="preserve">. // </w:t>
      </w:r>
      <w:r w:rsidRPr="000F7F46">
        <w:rPr>
          <w:lang w:val="fr-FR"/>
        </w:rPr>
        <w:t>Plasma</w:t>
      </w:r>
      <w:r w:rsidRPr="0003359D">
        <w:t xml:space="preserve"> </w:t>
      </w:r>
      <w:r w:rsidRPr="000F7F46">
        <w:rPr>
          <w:lang w:val="fr-FR"/>
        </w:rPr>
        <w:t>Phys</w:t>
      </w:r>
      <w:r w:rsidRPr="0003359D">
        <w:t xml:space="preserve">. </w:t>
      </w:r>
      <w:r w:rsidRPr="000F7F46">
        <w:rPr>
          <w:lang w:val="fr-FR"/>
        </w:rPr>
        <w:t>Control. Fusion. 2002. V. 44. P. 253–260.</w:t>
      </w:r>
    </w:p>
    <w:p w:rsidR="00583CB5" w:rsidRPr="000F7F46" w:rsidRDefault="00583CB5" w:rsidP="00583CB5">
      <w:pPr>
        <w:pStyle w:val="Zv-References-ru"/>
        <w:numPr>
          <w:ilvl w:val="0"/>
          <w:numId w:val="1"/>
        </w:numPr>
        <w:rPr>
          <w:lang w:val="fr-FR"/>
        </w:rPr>
      </w:pPr>
      <w:r w:rsidRPr="000F7F46">
        <w:rPr>
          <w:lang w:val="fr-FR"/>
        </w:rPr>
        <w:t>Chirkov A.Yu., Khvesyuk V.I. // Fusion Technol. 2001. V. 39. No. 1T. P. 406–409.</w:t>
      </w:r>
    </w:p>
    <w:p w:rsidR="00583CB5" w:rsidRPr="00232A4B" w:rsidRDefault="00583CB5" w:rsidP="00583CB5">
      <w:pPr>
        <w:pStyle w:val="Zv-References-ru"/>
        <w:numPr>
          <w:ilvl w:val="0"/>
          <w:numId w:val="1"/>
        </w:numPr>
      </w:pPr>
      <w:r w:rsidRPr="00232A4B">
        <w:t xml:space="preserve">Чирков А.Ю. </w:t>
      </w:r>
      <w:r w:rsidRPr="00232A4B">
        <w:rPr>
          <w:szCs w:val="24"/>
        </w:rPr>
        <w:t xml:space="preserve">// </w:t>
      </w:r>
      <w:r w:rsidRPr="00232A4B">
        <w:t>ВАНТ. Сер. Термоядерный синтез. 2006. Вып. 4. С. 57</w:t>
      </w:r>
      <w:r w:rsidRPr="00232A4B">
        <w:rPr>
          <w:szCs w:val="24"/>
        </w:rPr>
        <w:t>–</w:t>
      </w:r>
      <w:r w:rsidRPr="00232A4B">
        <w:t>67.</w:t>
      </w:r>
    </w:p>
    <w:p w:rsidR="00583CB5" w:rsidRPr="0003359D" w:rsidRDefault="00583CB5" w:rsidP="00583CB5">
      <w:pPr>
        <w:pStyle w:val="Zv-References-ru"/>
        <w:numPr>
          <w:ilvl w:val="0"/>
          <w:numId w:val="1"/>
        </w:numPr>
      </w:pPr>
      <w:r w:rsidRPr="00232A4B">
        <w:t xml:space="preserve">Чирков А.Ю. </w:t>
      </w:r>
      <w:r w:rsidRPr="00232A4B">
        <w:rPr>
          <w:szCs w:val="24"/>
        </w:rPr>
        <w:t xml:space="preserve">// </w:t>
      </w:r>
      <w:r w:rsidRPr="00232A4B">
        <w:t>Прикладная физика. 2007. № 2. С. 31</w:t>
      </w:r>
      <w:r w:rsidRPr="00232A4B">
        <w:rPr>
          <w:szCs w:val="24"/>
        </w:rPr>
        <w:t>–36</w:t>
      </w:r>
      <w:r w:rsidRPr="00232A4B">
        <w:t>.</w:t>
      </w:r>
    </w:p>
    <w:p w:rsidR="00583CB5" w:rsidRPr="000F7F46" w:rsidRDefault="00583CB5" w:rsidP="00583CB5">
      <w:pPr>
        <w:pStyle w:val="Zv-References-ru"/>
        <w:numPr>
          <w:ilvl w:val="0"/>
          <w:numId w:val="1"/>
        </w:numPr>
        <w:rPr>
          <w:lang w:val="fr-FR"/>
        </w:rPr>
      </w:pPr>
      <w:r w:rsidRPr="000F7F46">
        <w:rPr>
          <w:lang w:val="fr-FR"/>
        </w:rPr>
        <w:t>Chirkov</w:t>
      </w:r>
      <w:r w:rsidRPr="0003359D">
        <w:rPr>
          <w:lang w:val="fr-FR"/>
        </w:rPr>
        <w:t xml:space="preserve"> </w:t>
      </w:r>
      <w:r w:rsidRPr="000F7F46">
        <w:rPr>
          <w:lang w:val="fr-FR"/>
        </w:rPr>
        <w:t>A</w:t>
      </w:r>
      <w:r w:rsidRPr="0003359D">
        <w:rPr>
          <w:lang w:val="fr-FR"/>
        </w:rPr>
        <w:t>.</w:t>
      </w:r>
      <w:r w:rsidRPr="000F7F46">
        <w:rPr>
          <w:lang w:val="fr-FR"/>
        </w:rPr>
        <w:t>Yu</w:t>
      </w:r>
      <w:r w:rsidRPr="0003359D">
        <w:rPr>
          <w:lang w:val="fr-FR"/>
        </w:rPr>
        <w:t xml:space="preserve">., </w:t>
      </w:r>
      <w:r w:rsidRPr="000F7F46">
        <w:rPr>
          <w:lang w:val="fr-FR"/>
        </w:rPr>
        <w:t>Khvesyuk</w:t>
      </w:r>
      <w:r w:rsidRPr="0003359D">
        <w:rPr>
          <w:lang w:val="fr-FR"/>
        </w:rPr>
        <w:t xml:space="preserve"> </w:t>
      </w:r>
      <w:r w:rsidRPr="000F7F46">
        <w:rPr>
          <w:lang w:val="fr-FR"/>
        </w:rPr>
        <w:t>V</w:t>
      </w:r>
      <w:r w:rsidRPr="0003359D">
        <w:rPr>
          <w:lang w:val="fr-FR"/>
        </w:rPr>
        <w:t>.</w:t>
      </w:r>
      <w:r w:rsidRPr="000F7F46">
        <w:rPr>
          <w:lang w:val="fr-FR"/>
        </w:rPr>
        <w:t>I</w:t>
      </w:r>
      <w:r w:rsidRPr="0003359D">
        <w:rPr>
          <w:lang w:val="fr-FR"/>
        </w:rPr>
        <w:t xml:space="preserve">. // </w:t>
      </w:r>
      <w:r w:rsidRPr="000F7F46">
        <w:rPr>
          <w:lang w:val="fr-FR"/>
        </w:rPr>
        <w:t>Phys</w:t>
      </w:r>
      <w:r w:rsidRPr="0003359D">
        <w:rPr>
          <w:lang w:val="fr-FR"/>
        </w:rPr>
        <w:t xml:space="preserve">. </w:t>
      </w:r>
      <w:r w:rsidRPr="000F7F46">
        <w:rPr>
          <w:lang w:val="fr-FR"/>
        </w:rPr>
        <w:t>Plasmas. 2010. V. 17. No. 1. 012105.</w:t>
      </w:r>
    </w:p>
    <w:p w:rsidR="00583CB5" w:rsidRPr="00232A4B" w:rsidRDefault="00583CB5" w:rsidP="00583CB5">
      <w:pPr>
        <w:pStyle w:val="Zv-References-ru"/>
        <w:numPr>
          <w:ilvl w:val="0"/>
          <w:numId w:val="1"/>
        </w:numPr>
      </w:pPr>
      <w:r w:rsidRPr="00232A4B">
        <w:t>Чирков</w:t>
      </w:r>
      <w:r w:rsidRPr="000F7F46">
        <w:rPr>
          <w:lang w:val="fr-FR"/>
        </w:rPr>
        <w:t xml:space="preserve"> </w:t>
      </w:r>
      <w:r w:rsidRPr="00232A4B">
        <w:t>А</w:t>
      </w:r>
      <w:r w:rsidRPr="000F7F46">
        <w:rPr>
          <w:lang w:val="fr-FR"/>
        </w:rPr>
        <w:t>.</w:t>
      </w:r>
      <w:r w:rsidRPr="00232A4B">
        <w:t>Ю</w:t>
      </w:r>
      <w:r w:rsidRPr="000F7F46">
        <w:rPr>
          <w:lang w:val="fr-FR"/>
        </w:rPr>
        <w:t xml:space="preserve">., </w:t>
      </w:r>
      <w:r w:rsidRPr="00232A4B">
        <w:t>Хвесюк</w:t>
      </w:r>
      <w:r w:rsidRPr="000F7F46">
        <w:rPr>
          <w:lang w:val="fr-FR"/>
        </w:rPr>
        <w:t xml:space="preserve"> </w:t>
      </w:r>
      <w:r w:rsidRPr="00232A4B">
        <w:t>В</w:t>
      </w:r>
      <w:r w:rsidRPr="000F7F46">
        <w:rPr>
          <w:lang w:val="fr-FR"/>
        </w:rPr>
        <w:t>.</w:t>
      </w:r>
      <w:r w:rsidRPr="00232A4B">
        <w:t>И</w:t>
      </w:r>
      <w:r w:rsidRPr="000F7F46">
        <w:rPr>
          <w:lang w:val="fr-FR"/>
        </w:rPr>
        <w:t xml:space="preserve">. // </w:t>
      </w:r>
      <w:r w:rsidRPr="00232A4B">
        <w:t>Физика</w:t>
      </w:r>
      <w:r w:rsidRPr="000F7F46">
        <w:rPr>
          <w:lang w:val="fr-FR"/>
        </w:rPr>
        <w:t xml:space="preserve"> </w:t>
      </w:r>
      <w:r w:rsidRPr="00232A4B">
        <w:t>плазмы</w:t>
      </w:r>
      <w:r w:rsidRPr="000F7F46">
        <w:rPr>
          <w:lang w:val="fr-FR"/>
        </w:rPr>
        <w:t xml:space="preserve">. </w:t>
      </w:r>
      <w:r w:rsidRPr="00232A4B">
        <w:t>2011. Т. 37. № 5. С. 473–483.</w:t>
      </w:r>
    </w:p>
    <w:p w:rsidR="00583CB5" w:rsidRPr="00A76318" w:rsidRDefault="00583CB5" w:rsidP="00583CB5">
      <w:pPr>
        <w:pStyle w:val="Zv-References-ru"/>
        <w:numPr>
          <w:ilvl w:val="0"/>
          <w:numId w:val="1"/>
        </w:numPr>
      </w:pPr>
      <w:r w:rsidRPr="00232A4B">
        <w:t>Чирков А.</w:t>
      </w:r>
      <w:r>
        <w:t>Ю. и др.</w:t>
      </w:r>
      <w:r w:rsidRPr="00232A4B">
        <w:t xml:space="preserve"> // Вестник МГТУ. Естественные науки. 2011. № 4. С. 15–27</w:t>
      </w:r>
      <w:r>
        <w:t>.</w:t>
      </w:r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C06" w:rsidRDefault="00277C06">
      <w:r>
        <w:separator/>
      </w:r>
    </w:p>
  </w:endnote>
  <w:endnote w:type="continuationSeparator" w:id="0">
    <w:p w:rsidR="00277C06" w:rsidRDefault="00277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27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C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C06" w:rsidRDefault="00277C06">
      <w:r>
        <w:separator/>
      </w:r>
    </w:p>
  </w:footnote>
  <w:footnote w:type="continuationSeparator" w:id="0">
    <w:p w:rsidR="00277C06" w:rsidRDefault="00277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F27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7C06"/>
    <w:rsid w:val="00017CD8"/>
    <w:rsid w:val="00043701"/>
    <w:rsid w:val="000D76E9"/>
    <w:rsid w:val="000E495B"/>
    <w:rsid w:val="001C0CCB"/>
    <w:rsid w:val="00220629"/>
    <w:rsid w:val="00247225"/>
    <w:rsid w:val="00277C06"/>
    <w:rsid w:val="003800F3"/>
    <w:rsid w:val="00387333"/>
    <w:rsid w:val="003B5B93"/>
    <w:rsid w:val="00401388"/>
    <w:rsid w:val="00446025"/>
    <w:rsid w:val="004A77D1"/>
    <w:rsid w:val="004B72AA"/>
    <w:rsid w:val="00583CB5"/>
    <w:rsid w:val="0058676C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EF278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83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xei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Возможные параметры термоядерных систем с обращенной магнитной конфигурацией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2013-12-20T11:11:00Z</dcterms:created>
  <dcterms:modified xsi:type="dcterms:W3CDTF">2013-12-20T11:12:00Z</dcterms:modified>
</cp:coreProperties>
</file>