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E7" w:rsidRDefault="004907E7" w:rsidP="004907E7">
      <w:pPr>
        <w:pStyle w:val="Zv-Titlereport"/>
      </w:pPr>
      <w:bookmarkStart w:id="0" w:name="OLE_LINK3"/>
      <w:bookmarkStart w:id="1" w:name="OLE_LINK4"/>
      <w:r>
        <w:t>ОСЕСИММЕТРИЧНЫЕ ТОРОИДАЛЬНЫЕ РАВНОВЕСИЯ С ИЗОДИНАМИЧЕСКОЙ МАГНИТНОЙ ПОВЕРХНОСТЬЮ</w:t>
      </w:r>
      <w:bookmarkEnd w:id="0"/>
      <w:bookmarkEnd w:id="1"/>
    </w:p>
    <w:p w:rsidR="004907E7" w:rsidRDefault="004907E7" w:rsidP="004907E7">
      <w:pPr>
        <w:pStyle w:val="Zv-Author"/>
      </w:pPr>
      <w:r w:rsidRPr="00BB4AE9">
        <w:rPr>
          <w:u w:val="single"/>
        </w:rPr>
        <w:t>В.В.</w:t>
      </w:r>
      <w:r w:rsidR="007318A5">
        <w:rPr>
          <w:u w:val="single"/>
          <w:lang w:val="en-US"/>
        </w:rPr>
        <w:t xml:space="preserve"> </w:t>
      </w:r>
      <w:r w:rsidRPr="00BB4AE9">
        <w:rPr>
          <w:u w:val="single"/>
        </w:rPr>
        <w:t>Арсенин</w:t>
      </w:r>
      <w:r>
        <w:t>, А.А.</w:t>
      </w:r>
      <w:r w:rsidR="007318A5">
        <w:rPr>
          <w:lang w:val="en-US"/>
        </w:rPr>
        <w:t xml:space="preserve"> </w:t>
      </w:r>
      <w:r>
        <w:t>Сковорода</w:t>
      </w:r>
    </w:p>
    <w:p w:rsidR="004907E7" w:rsidRPr="004907E7" w:rsidRDefault="004907E7" w:rsidP="004907E7">
      <w:pPr>
        <w:pStyle w:val="Zv-Organization"/>
      </w:pPr>
      <w:r>
        <w:t>Национальный исследовательский центр "Курчатовский институт", Москва, Россия,</w:t>
      </w:r>
      <w:r w:rsidRPr="00BB7A6B">
        <w:t xml:space="preserve"> </w:t>
      </w:r>
      <w:hyperlink r:id="rId7" w:history="1">
        <w:r w:rsidRPr="00503728">
          <w:rPr>
            <w:rStyle w:val="a7"/>
            <w:lang w:val="en-US"/>
          </w:rPr>
          <w:t>arsenin</w:t>
        </w:r>
        <w:r w:rsidRPr="00503728">
          <w:rPr>
            <w:rStyle w:val="a7"/>
          </w:rPr>
          <w:t>_</w:t>
        </w:r>
        <w:r w:rsidRPr="00503728">
          <w:rPr>
            <w:rStyle w:val="a7"/>
            <w:lang w:val="en-US"/>
          </w:rPr>
          <w:t>vv</w:t>
        </w:r>
        <w:r w:rsidRPr="00503728">
          <w:rPr>
            <w:rStyle w:val="a7"/>
          </w:rPr>
          <w:t>@</w:t>
        </w:r>
        <w:r w:rsidRPr="00503728">
          <w:rPr>
            <w:rStyle w:val="a7"/>
            <w:lang w:val="en-US"/>
          </w:rPr>
          <w:t>nrcki</w:t>
        </w:r>
        <w:r w:rsidRPr="00503728">
          <w:rPr>
            <w:rStyle w:val="a7"/>
          </w:rPr>
          <w:t>.</w:t>
        </w:r>
        <w:r w:rsidRPr="00503728">
          <w:rPr>
            <w:rStyle w:val="a7"/>
            <w:lang w:val="en-US"/>
          </w:rPr>
          <w:t>ru</w:t>
        </w:r>
      </w:hyperlink>
      <w:r w:rsidRPr="004907E7">
        <w:t>,</w:t>
      </w:r>
      <w:r w:rsidRPr="00BB7A6B">
        <w:t xml:space="preserve"> </w:t>
      </w:r>
      <w:hyperlink r:id="rId8" w:history="1">
        <w:r w:rsidRPr="00503728">
          <w:rPr>
            <w:rStyle w:val="a7"/>
            <w:lang w:val="en-US"/>
          </w:rPr>
          <w:t>skovorod</w:t>
        </w:r>
        <w:r w:rsidRPr="00503728">
          <w:rPr>
            <w:rStyle w:val="a7"/>
          </w:rPr>
          <w:t>@</w:t>
        </w:r>
        <w:r w:rsidRPr="00503728">
          <w:rPr>
            <w:rStyle w:val="a7"/>
            <w:lang w:val="en-US"/>
          </w:rPr>
          <w:t>nfi</w:t>
        </w:r>
        <w:r w:rsidRPr="00503728">
          <w:rPr>
            <w:rStyle w:val="a7"/>
          </w:rPr>
          <w:t>.</w:t>
        </w:r>
        <w:r w:rsidRPr="00503728">
          <w:rPr>
            <w:rStyle w:val="a7"/>
            <w:lang w:val="en-US"/>
          </w:rPr>
          <w:t>kiae</w:t>
        </w:r>
        <w:r w:rsidRPr="00503728">
          <w:rPr>
            <w:rStyle w:val="a7"/>
          </w:rPr>
          <w:t>.</w:t>
        </w:r>
        <w:r w:rsidRPr="00503728">
          <w:rPr>
            <w:rStyle w:val="a7"/>
            <w:lang w:val="en-US"/>
          </w:rPr>
          <w:t>ru</w:t>
        </w:r>
      </w:hyperlink>
    </w:p>
    <w:p w:rsidR="004907E7" w:rsidRPr="00BB7A6B" w:rsidRDefault="004907E7" w:rsidP="004907E7">
      <w:pPr>
        <w:pStyle w:val="Zv-bodyreport"/>
      </w:pPr>
      <w:r w:rsidRPr="0062321A">
        <w:t xml:space="preserve">Ловушки с изодинамическими магнитными поверхностями, вдоль которых модуль магнитного поля не меняется, привлекают внимание тем, что через такую поверхность нет магнитного дрейфа частиц. Существуют </w:t>
      </w:r>
      <w:proofErr w:type="spellStart"/>
      <w:r w:rsidRPr="0062321A">
        <w:t>осесимметричные</w:t>
      </w:r>
      <w:proofErr w:type="spellEnd"/>
      <w:r w:rsidRPr="0062321A">
        <w:t xml:space="preserve"> равновесия, в которых </w:t>
      </w:r>
      <w:proofErr w:type="spellStart"/>
      <w:r w:rsidRPr="0062321A">
        <w:t>изодинамичны</w:t>
      </w:r>
      <w:proofErr w:type="spellEnd"/>
      <w:r w:rsidRPr="0062321A">
        <w:t xml:space="preserve"> все магнитные поверхности внутри плазменного тора [1], однако в них на магнитной оси </w:t>
      </w:r>
      <w:proofErr w:type="spellStart"/>
      <w:r w:rsidRPr="0062321A">
        <w:t>тороидальное</w:t>
      </w:r>
      <w:proofErr w:type="spellEnd"/>
      <w:r w:rsidRPr="0062321A">
        <w:t xml:space="preserve"> поле и величина запаса устойчивости </w:t>
      </w:r>
      <w:r w:rsidRPr="0062321A">
        <w:rPr>
          <w:i/>
          <w:lang w:val="en-US"/>
        </w:rPr>
        <w:t>q</w:t>
      </w:r>
      <w:r w:rsidRPr="0062321A">
        <w:t xml:space="preserve"> обращаются в нуль; конфигурация неустойчива. Работа посвящена отысканию равновесий</w:t>
      </w:r>
      <w:r>
        <w:t>, в которых изодинамической является</w:t>
      </w:r>
      <w:r w:rsidRPr="0062321A">
        <w:t xml:space="preserve"> одна магнитная поверхность.</w:t>
      </w:r>
    </w:p>
    <w:p w:rsidR="004907E7" w:rsidRDefault="004907E7" w:rsidP="004907E7">
      <w:pPr>
        <w:pStyle w:val="Zv-bodyreport"/>
      </w:pPr>
      <w:r w:rsidRPr="0062321A">
        <w:t xml:space="preserve">Поскольку важно поведение поля около магнитной поверхности, естественно использовать систему координат, одной из которых служит именно метка магнитной поверхности. Мы действуем в ортогональных координатах: потоковая переменная </w:t>
      </w:r>
      <w:r w:rsidRPr="0062321A">
        <w:rPr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>
            <v:imagedata r:id="rId9" o:title=""/>
          </v:shape>
          <o:OLEObject Type="Embed" ProgID="Equation.DSMT4" ShapeID="_x0000_i1025" DrawAspect="Content" ObjectID="_1448881504" r:id="rId10"/>
        </w:object>
      </w:r>
      <w:r w:rsidRPr="0062321A">
        <w:t xml:space="preserve">, </w:t>
      </w:r>
      <w:proofErr w:type="spellStart"/>
      <w:r w:rsidRPr="0062321A">
        <w:t>тороидальный</w:t>
      </w:r>
      <w:proofErr w:type="spellEnd"/>
      <w:r w:rsidRPr="0062321A">
        <w:t xml:space="preserve"> угол </w:t>
      </w:r>
      <w:r w:rsidRPr="0062321A">
        <w:rPr>
          <w:position w:val="-10"/>
        </w:rPr>
        <w:object w:dxaOrig="200" w:dyaOrig="260">
          <v:shape id="_x0000_i1026" type="#_x0000_t75" style="width:10.5pt;height:13.5pt" o:ole="">
            <v:imagedata r:id="rId11" o:title=""/>
          </v:shape>
          <o:OLEObject Type="Embed" ProgID="Equation.DSMT4" ShapeID="_x0000_i1026" DrawAspect="Content" ObjectID="_1448881505" r:id="rId12"/>
        </w:object>
      </w:r>
      <w:r w:rsidRPr="00602B66">
        <w:t xml:space="preserve"> </w:t>
      </w:r>
      <w:r w:rsidRPr="0062321A">
        <w:t xml:space="preserve">и аналог </w:t>
      </w:r>
      <w:proofErr w:type="spellStart"/>
      <w:r w:rsidRPr="0062321A">
        <w:t>полоидального</w:t>
      </w:r>
      <w:proofErr w:type="spellEnd"/>
      <w:r w:rsidRPr="0062321A">
        <w:t xml:space="preserve"> угла, </w:t>
      </w:r>
      <w:r w:rsidRPr="0062321A">
        <w:rPr>
          <w:position w:val="-10"/>
        </w:rPr>
        <w:object w:dxaOrig="240" w:dyaOrig="260">
          <v:shape id="_x0000_i1027" type="#_x0000_t75" style="width:12pt;height:13.5pt" o:ole="">
            <v:imagedata r:id="rId13" o:title=""/>
          </v:shape>
          <o:OLEObject Type="Embed" ProgID="Equation.DSMT4" ShapeID="_x0000_i1027" DrawAspect="Content" ObjectID="_1448881506" r:id="rId14"/>
        </w:object>
      </w:r>
      <w:r w:rsidRPr="0062321A">
        <w:t>. Система уравнений равновесия</w:t>
      </w:r>
      <w:r>
        <w:t xml:space="preserve"> </w:t>
      </w:r>
      <w:r w:rsidRPr="0062321A">
        <w:t>[</w:t>
      </w:r>
      <w:r>
        <w:t>2</w:t>
      </w:r>
      <w:r w:rsidRPr="0062321A">
        <w:t xml:space="preserve">] состоит из двух уравнений первого порядка, имеющих геометрическое происхождение и </w:t>
      </w:r>
      <w:r>
        <w:t xml:space="preserve">выражающих </w:t>
      </w:r>
      <w:r w:rsidRPr="0062321A">
        <w:t>связ</w:t>
      </w:r>
      <w:r>
        <w:t>ь цилиндрических координат</w:t>
      </w:r>
      <w:r w:rsidRPr="0062321A">
        <w:t xml:space="preserve"> </w:t>
      </w:r>
      <w:r w:rsidRPr="0062321A">
        <w:rPr>
          <w:position w:val="-10"/>
        </w:rPr>
        <w:object w:dxaOrig="380" w:dyaOrig="260">
          <v:shape id="_x0000_i1028" type="#_x0000_t75" style="width:19.5pt;height:13.5pt" o:ole="">
            <v:imagedata r:id="rId15" o:title=""/>
          </v:shape>
          <o:OLEObject Type="Embed" ProgID="Equation.DSMT4" ShapeID="_x0000_i1028" DrawAspect="Content" ObjectID="_1448881507" r:id="rId16"/>
        </w:object>
      </w:r>
      <w:r w:rsidRPr="0062321A">
        <w:t xml:space="preserve"> с </w:t>
      </w:r>
      <w:r w:rsidRPr="0062321A">
        <w:rPr>
          <w:position w:val="-10"/>
        </w:rPr>
        <w:object w:dxaOrig="499" w:dyaOrig="260">
          <v:shape id="_x0000_i1029" type="#_x0000_t75" style="width:25.5pt;height:13.5pt" o:ole="">
            <v:imagedata r:id="rId17" o:title=""/>
          </v:shape>
          <o:OLEObject Type="Embed" ProgID="Equation.DSMT4" ShapeID="_x0000_i1029" DrawAspect="Content" ObjectID="_1448881508" r:id="rId18"/>
        </w:object>
      </w:r>
      <w:r w:rsidRPr="0062321A">
        <w:t xml:space="preserve">, и собственно уравнения силового равновесия для величины </w:t>
      </w:r>
      <w:r w:rsidRPr="0062321A">
        <w:rPr>
          <w:position w:val="-14"/>
        </w:rPr>
        <w:object w:dxaOrig="1500" w:dyaOrig="400">
          <v:shape id="_x0000_i1030" type="#_x0000_t75" style="width:75pt;height:19.5pt" o:ole="">
            <v:imagedata r:id="rId19" o:title=""/>
          </v:shape>
          <o:OLEObject Type="Embed" ProgID="Equation.DSMT4" ShapeID="_x0000_i1030" DrawAspect="Content" ObjectID="_1448881509" r:id="rId20"/>
        </w:object>
      </w:r>
      <w:r w:rsidRPr="0062321A">
        <w:t xml:space="preserve">, где </w:t>
      </w:r>
      <w:r w:rsidRPr="0062321A">
        <w:rPr>
          <w:position w:val="-14"/>
        </w:rPr>
        <w:object w:dxaOrig="320" w:dyaOrig="380">
          <v:shape id="_x0000_i1031" type="#_x0000_t75" style="width:16.5pt;height:19.5pt" o:ole="">
            <v:imagedata r:id="rId21" o:title=""/>
          </v:shape>
          <o:OLEObject Type="Embed" ProgID="Equation.DSMT4" ShapeID="_x0000_i1031" DrawAspect="Content" ObjectID="_1448881510" r:id="rId22"/>
        </w:object>
      </w:r>
      <w:r w:rsidRPr="0062321A">
        <w:t xml:space="preserve"> - </w:t>
      </w:r>
      <w:proofErr w:type="spellStart"/>
      <w:r w:rsidRPr="0062321A">
        <w:t>полоидальное</w:t>
      </w:r>
      <w:proofErr w:type="spellEnd"/>
      <w:r w:rsidRPr="0062321A">
        <w:t xml:space="preserve"> поле, </w:t>
      </w:r>
      <w:r w:rsidRPr="0062321A">
        <w:rPr>
          <w:position w:val="-6"/>
        </w:rPr>
        <w:object w:dxaOrig="220" w:dyaOrig="260">
          <v:shape id="_x0000_i1032" type="#_x0000_t75" style="width:10.5pt;height:13.5pt" o:ole="">
            <v:imagedata r:id="rId23" o:title=""/>
          </v:shape>
          <o:OLEObject Type="Embed" ProgID="Equation.DSMT4" ShapeID="_x0000_i1032" DrawAspect="Content" ObjectID="_1448881511" r:id="rId24"/>
        </w:object>
      </w:r>
      <w:r w:rsidRPr="0062321A">
        <w:t xml:space="preserve"> - якобиан преобразования. Это последнее уравнение, в отличие от уравнения </w:t>
      </w:r>
      <w:proofErr w:type="spellStart"/>
      <w:r w:rsidRPr="0062321A">
        <w:t>Грэда</w:t>
      </w:r>
      <w:proofErr w:type="spellEnd"/>
      <w:r w:rsidRPr="0062321A">
        <w:t xml:space="preserve"> - Шафранова в координатах </w:t>
      </w:r>
      <w:r w:rsidRPr="0062321A">
        <w:rPr>
          <w:position w:val="-10"/>
        </w:rPr>
        <w:object w:dxaOrig="380" w:dyaOrig="260">
          <v:shape id="_x0000_i1033" type="#_x0000_t75" style="width:19.5pt;height:13.5pt" o:ole="">
            <v:imagedata r:id="rId25" o:title=""/>
          </v:shape>
          <o:OLEObject Type="Embed" ProgID="Equation.DSMT4" ShapeID="_x0000_i1033" DrawAspect="Content" ObjectID="_1448881512" r:id="rId26"/>
        </w:object>
      </w:r>
      <w:r w:rsidRPr="0062321A">
        <w:t xml:space="preserve">, тоже первого порядка. </w:t>
      </w:r>
      <w:r>
        <w:t>Граничными</w:t>
      </w:r>
      <w:r w:rsidRPr="0062321A">
        <w:t xml:space="preserve"> условия</w:t>
      </w:r>
      <w:r>
        <w:t>ми ставим</w:t>
      </w:r>
      <w:r w:rsidRPr="0062321A">
        <w:t xml:space="preserve"> замкнутость силовых линий </w:t>
      </w:r>
      <w:proofErr w:type="spellStart"/>
      <w:r w:rsidRPr="0062321A">
        <w:t>полоидального</w:t>
      </w:r>
      <w:proofErr w:type="spellEnd"/>
      <w:r w:rsidRPr="0062321A">
        <w:t xml:space="preserve"> поля по </w:t>
      </w:r>
      <w:r w:rsidRPr="0062321A">
        <w:rPr>
          <w:position w:val="-10"/>
        </w:rPr>
        <w:object w:dxaOrig="240" w:dyaOrig="260">
          <v:shape id="_x0000_i1034" type="#_x0000_t75" style="width:12pt;height:13.5pt" o:ole="">
            <v:imagedata r:id="rId27" o:title=""/>
          </v:shape>
          <o:OLEObject Type="Embed" ProgID="Equation.DSMT4" ShapeID="_x0000_i1034" DrawAspect="Content" ObjectID="_1448881513" r:id="rId28"/>
        </w:object>
      </w:r>
      <w:r w:rsidRPr="0062321A">
        <w:t xml:space="preserve"> и задание </w:t>
      </w:r>
      <w:r w:rsidRPr="0062321A">
        <w:rPr>
          <w:position w:val="-12"/>
        </w:rPr>
        <w:object w:dxaOrig="920" w:dyaOrig="360">
          <v:shape id="_x0000_i1035" type="#_x0000_t75" style="width:46.5pt;height:18pt" o:ole="">
            <v:imagedata r:id="rId29" o:title=""/>
          </v:shape>
          <o:OLEObject Type="Embed" ProgID="Equation.DSMT4" ShapeID="_x0000_i1035" DrawAspect="Content" ObjectID="_1448881514" r:id="rId30"/>
        </w:object>
      </w:r>
      <w:r w:rsidRPr="0062321A">
        <w:t xml:space="preserve"> и </w:t>
      </w:r>
      <w:r w:rsidRPr="0062321A">
        <w:rPr>
          <w:position w:val="-12"/>
        </w:rPr>
        <w:object w:dxaOrig="1100" w:dyaOrig="360">
          <v:shape id="_x0000_i1036" type="#_x0000_t75" style="width:55.5pt;height:18pt" o:ole="">
            <v:imagedata r:id="rId31" o:title=""/>
          </v:shape>
          <o:OLEObject Type="Embed" ProgID="Equation.DSMT4" ShapeID="_x0000_i1036" DrawAspect="Content" ObjectID="_1448881515" r:id="rId32"/>
        </w:object>
      </w:r>
      <w:r w:rsidRPr="0062321A">
        <w:t xml:space="preserve"> на внешней поверхности, а также </w:t>
      </w:r>
      <w:r w:rsidRPr="0062321A">
        <w:rPr>
          <w:position w:val="-12"/>
        </w:rPr>
        <w:object w:dxaOrig="580" w:dyaOrig="360">
          <v:shape id="_x0000_i1037" type="#_x0000_t75" style="width:28.5pt;height:18pt" o:ole="">
            <v:imagedata r:id="rId33" o:title=""/>
          </v:shape>
          <o:OLEObject Type="Embed" ProgID="Equation.DSMT4" ShapeID="_x0000_i1037" DrawAspect="Content" ObjectID="_1448881516" r:id="rId34"/>
        </w:object>
      </w:r>
      <w:r w:rsidRPr="0062321A">
        <w:t xml:space="preserve"> на поверхности омываемого плазмой проводника, если он есть. Если проводник отсутствует, то на магнитной оси </w:t>
      </w:r>
      <w:r w:rsidRPr="0062321A">
        <w:rPr>
          <w:position w:val="-12"/>
        </w:rPr>
        <w:object w:dxaOrig="680" w:dyaOrig="360">
          <v:shape id="_x0000_i1038" type="#_x0000_t75" style="width:34.5pt;height:18pt" o:ole="">
            <v:imagedata r:id="rId35" o:title=""/>
          </v:shape>
          <o:OLEObject Type="Embed" ProgID="Equation.DSMT4" ShapeID="_x0000_i1038" DrawAspect="Content" ObjectID="_1448881517" r:id="rId36"/>
        </w:object>
      </w:r>
      <w:r w:rsidRPr="0062321A">
        <w:t xml:space="preserve"> должно быть </w:t>
      </w:r>
      <w:r w:rsidRPr="0062321A">
        <w:rPr>
          <w:position w:val="-6"/>
        </w:rPr>
        <w:object w:dxaOrig="620" w:dyaOrig="279">
          <v:shape id="_x0000_i1039" type="#_x0000_t75" style="width:31.5pt;height:13.5pt" o:ole="">
            <v:imagedata r:id="rId37" o:title=""/>
          </v:shape>
          <o:OLEObject Type="Embed" ProgID="Equation.DSMT4" ShapeID="_x0000_i1039" DrawAspect="Content" ObjectID="_1448881518" r:id="rId38"/>
        </w:object>
      </w:r>
      <w:r w:rsidRPr="0062321A">
        <w:t xml:space="preserve">. Задание </w:t>
      </w:r>
      <w:r w:rsidRPr="0062321A">
        <w:rPr>
          <w:position w:val="-12"/>
        </w:rPr>
        <w:object w:dxaOrig="1160" w:dyaOrig="360">
          <v:shape id="_x0000_i1040" type="#_x0000_t75" style="width:58.5pt;height:18pt" o:ole="">
            <v:imagedata r:id="rId39" o:title=""/>
          </v:shape>
          <o:OLEObject Type="Embed" ProgID="Equation.DSMT4" ShapeID="_x0000_i1040" DrawAspect="Content" ObjectID="_1448881519" r:id="rId40"/>
        </w:object>
      </w:r>
      <w:r w:rsidRPr="0062321A">
        <w:t xml:space="preserve"> не означает задания формы границ, она определится в результате решения задачи равновесия. </w:t>
      </w:r>
    </w:p>
    <w:p w:rsidR="004907E7" w:rsidRDefault="004907E7" w:rsidP="004907E7">
      <w:pPr>
        <w:pStyle w:val="Zv-bodyreport"/>
      </w:pPr>
      <w:r w:rsidRPr="0062321A">
        <w:t xml:space="preserve">В данной постановке можно получать, в зависимости от выбора функций </w:t>
      </w:r>
      <w:r w:rsidRPr="0062321A">
        <w:rPr>
          <w:position w:val="-12"/>
        </w:rPr>
        <w:object w:dxaOrig="220" w:dyaOrig="360">
          <v:shape id="_x0000_i1041" type="#_x0000_t75" style="width:10.5pt;height:18pt" o:ole="">
            <v:imagedata r:id="rId41" o:title=""/>
          </v:shape>
          <o:OLEObject Type="Embed" ProgID="Equation.DSMT4" ShapeID="_x0000_i1041" DrawAspect="Content" ObjectID="_1448881520" r:id="rId42"/>
        </w:object>
      </w:r>
      <w:r w:rsidRPr="0062321A">
        <w:t xml:space="preserve">, </w:t>
      </w:r>
      <w:r w:rsidRPr="0062321A">
        <w:rPr>
          <w:position w:val="-12"/>
        </w:rPr>
        <w:object w:dxaOrig="220" w:dyaOrig="360">
          <v:shape id="_x0000_i1042" type="#_x0000_t75" style="width:10.5pt;height:18pt" o:ole="">
            <v:imagedata r:id="rId43" o:title=""/>
          </v:shape>
          <o:OLEObject Type="Embed" ProgID="Equation.DSMT4" ShapeID="_x0000_i1042" DrawAspect="Content" ObjectID="_1448881521" r:id="rId44"/>
        </w:object>
      </w:r>
      <w:r w:rsidRPr="0062321A">
        <w:t xml:space="preserve">, </w:t>
      </w:r>
      <w:r w:rsidRPr="0062321A">
        <w:rPr>
          <w:position w:val="-12"/>
        </w:rPr>
        <w:object w:dxaOrig="300" w:dyaOrig="360">
          <v:shape id="_x0000_i1043" type="#_x0000_t75" style="width:15pt;height:18pt" o:ole="">
            <v:imagedata r:id="rId45" o:title=""/>
          </v:shape>
          <o:OLEObject Type="Embed" ProgID="Equation.DSMT4" ShapeID="_x0000_i1043" DrawAspect="Content" ObjectID="_1448881522" r:id="rId46"/>
        </w:object>
      </w:r>
      <w:r>
        <w:t>, разнообразные равновесия</w:t>
      </w:r>
      <w:r w:rsidRPr="0062321A">
        <w:t xml:space="preserve"> как с магнитной осью, располагающейся в плазме (в частности, </w:t>
      </w:r>
      <w:proofErr w:type="spellStart"/>
      <w:r w:rsidRPr="0062321A">
        <w:t>токамак</w:t>
      </w:r>
      <w:proofErr w:type="spellEnd"/>
      <w:r w:rsidRPr="0062321A">
        <w:t>), так и с внутренним проводником (</w:t>
      </w:r>
      <w:proofErr w:type="spellStart"/>
      <w:r w:rsidRPr="0062321A">
        <w:t>левитроны</w:t>
      </w:r>
      <w:proofErr w:type="spellEnd"/>
      <w:r w:rsidRPr="0062321A">
        <w:t>). Для случая с проводником описан</w:t>
      </w:r>
      <w:r>
        <w:t>а процедура автоматической</w:t>
      </w:r>
      <w:r w:rsidRPr="0062321A">
        <w:t xml:space="preserve">, в процессе расчета, </w:t>
      </w:r>
      <w:r>
        <w:t xml:space="preserve">адаптации </w:t>
      </w:r>
      <w:r w:rsidRPr="0062321A">
        <w:t xml:space="preserve">функции </w:t>
      </w:r>
      <w:r w:rsidRPr="0062321A">
        <w:rPr>
          <w:position w:val="-12"/>
        </w:rPr>
        <w:object w:dxaOrig="300" w:dyaOrig="360">
          <v:shape id="_x0000_i1044" type="#_x0000_t75" style="width:15pt;height:18pt" o:ole="">
            <v:imagedata r:id="rId47" o:title=""/>
          </v:shape>
          <o:OLEObject Type="Embed" ProgID="Equation.DSMT4" ShapeID="_x0000_i1044" DrawAspect="Content" ObjectID="_1448881523" r:id="rId48"/>
        </w:object>
      </w:r>
      <w:r w:rsidRPr="0062321A">
        <w:t xml:space="preserve"> к требованию </w:t>
      </w:r>
      <w:proofErr w:type="spellStart"/>
      <w:r w:rsidRPr="0062321A">
        <w:t>изодинамичности</w:t>
      </w:r>
      <w:proofErr w:type="spellEnd"/>
      <w:r w:rsidRPr="0062321A">
        <w:t xml:space="preserve">, позволяющая находить конфигурации </w:t>
      </w:r>
      <w:proofErr w:type="gramStart"/>
      <w:r w:rsidRPr="0062321A">
        <w:t>с</w:t>
      </w:r>
      <w:proofErr w:type="gramEnd"/>
      <w:r w:rsidRPr="0062321A">
        <w:t xml:space="preserve"> </w:t>
      </w:r>
      <w:r w:rsidRPr="0062321A">
        <w:rPr>
          <w:position w:val="-10"/>
        </w:rPr>
        <w:object w:dxaOrig="1100" w:dyaOrig="320">
          <v:shape id="_x0000_i1045" type="#_x0000_t75" style="width:55.5pt;height:16.5pt" o:ole="">
            <v:imagedata r:id="rId49" o:title=""/>
          </v:shape>
          <o:OLEObject Type="Embed" ProgID="Equation.DSMT4" ShapeID="_x0000_i1045" DrawAspect="Content" ObjectID="_1448881524" r:id="rId50"/>
        </w:object>
      </w:r>
      <w:r w:rsidRPr="0062321A">
        <w:t xml:space="preserve"> на внешней поверхности. </w:t>
      </w:r>
    </w:p>
    <w:p w:rsidR="004907E7" w:rsidRPr="0062321A" w:rsidRDefault="004907E7" w:rsidP="004907E7">
      <w:pPr>
        <w:pStyle w:val="Zv-bodyreport"/>
      </w:pPr>
      <w:r w:rsidRPr="00B725A4">
        <w:t>Работа поддержана грантом НШ-4361.2012.2 Президента РФ для государственной п</w:t>
      </w:r>
      <w:r>
        <w:t>оддержки ведущих научных школ</w:t>
      </w:r>
      <w:r w:rsidRPr="00B725A4">
        <w:t xml:space="preserve"> и грантом РФФИ №12-02-31827.</w:t>
      </w:r>
    </w:p>
    <w:p w:rsidR="004907E7" w:rsidRDefault="004907E7" w:rsidP="004907E7">
      <w:pPr>
        <w:pStyle w:val="Zv-TitleReferences-ru"/>
      </w:pPr>
      <w:r>
        <w:t>Литература</w:t>
      </w:r>
    </w:p>
    <w:p w:rsidR="004907E7" w:rsidRDefault="004907E7" w:rsidP="004907E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Palumbo D. //</w:t>
      </w:r>
      <w:proofErr w:type="spellStart"/>
      <w:r>
        <w:rPr>
          <w:lang w:val="en-US"/>
        </w:rPr>
        <w:t>Nuovo</w:t>
      </w:r>
      <w:proofErr w:type="spellEnd"/>
      <w:r>
        <w:rPr>
          <w:lang w:val="en-US"/>
        </w:rPr>
        <w:t xml:space="preserve"> Cimento.1968. V.53. P.57.</w:t>
      </w:r>
    </w:p>
    <w:p w:rsidR="004907E7" w:rsidRPr="0000389B" w:rsidRDefault="004907E7" w:rsidP="004907E7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>
        <w:t>Вабищевич</w:t>
      </w:r>
      <w:proofErr w:type="spellEnd"/>
      <w:r w:rsidRPr="00BB7A6B">
        <w:t xml:space="preserve"> </w:t>
      </w:r>
      <w:r>
        <w:t>П</w:t>
      </w:r>
      <w:r w:rsidRPr="00BB7A6B">
        <w:t>.</w:t>
      </w:r>
      <w:r>
        <w:t>Н</w:t>
      </w:r>
      <w:r w:rsidRPr="00BB7A6B">
        <w:t xml:space="preserve">., </w:t>
      </w:r>
      <w:r>
        <w:t>Дегтярев</w:t>
      </w:r>
      <w:r w:rsidRPr="00BB7A6B">
        <w:t xml:space="preserve"> </w:t>
      </w:r>
      <w:r>
        <w:t>Л</w:t>
      </w:r>
      <w:r w:rsidRPr="00BB7A6B">
        <w:t>.</w:t>
      </w:r>
      <w:r>
        <w:t>М</w:t>
      </w:r>
      <w:r w:rsidRPr="00BB7A6B">
        <w:t xml:space="preserve">., </w:t>
      </w:r>
      <w:r>
        <w:t>Фаворский</w:t>
      </w:r>
      <w:r w:rsidRPr="00BB7A6B">
        <w:t xml:space="preserve"> </w:t>
      </w:r>
      <w:r>
        <w:t>А</w:t>
      </w:r>
      <w:r w:rsidRPr="00BB7A6B">
        <w:t>.</w:t>
      </w:r>
      <w:r>
        <w:t>П</w:t>
      </w:r>
      <w:r w:rsidRPr="00BB7A6B">
        <w:t>. //</w:t>
      </w:r>
      <w:r>
        <w:t>Физика</w:t>
      </w:r>
      <w:r w:rsidRPr="00BB7A6B">
        <w:t xml:space="preserve"> </w:t>
      </w:r>
      <w:r>
        <w:t>плазмы</w:t>
      </w:r>
      <w:r w:rsidRPr="00BB7A6B">
        <w:t xml:space="preserve">. </w:t>
      </w:r>
      <w:r w:rsidRPr="0000389B">
        <w:rPr>
          <w:lang w:val="en-US"/>
        </w:rPr>
        <w:t xml:space="preserve">1978. </w:t>
      </w:r>
      <w:r>
        <w:t>Т</w:t>
      </w:r>
      <w:r w:rsidRPr="0000389B">
        <w:rPr>
          <w:lang w:val="en-US"/>
        </w:rPr>
        <w:t xml:space="preserve">.4. </w:t>
      </w:r>
      <w:r>
        <w:t>С.995.</w:t>
      </w:r>
    </w:p>
    <w:p w:rsidR="00654A7B" w:rsidRDefault="00654A7B" w:rsidP="00E7021A">
      <w:pPr>
        <w:pStyle w:val="Zv-Titlereport"/>
      </w:pPr>
    </w:p>
    <w:sectPr w:rsidR="00654A7B" w:rsidSect="00F95123">
      <w:headerReference w:type="default" r:id="rId51"/>
      <w:footerReference w:type="even" r:id="rId52"/>
      <w:footerReference w:type="default" r:id="rId5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16" w:rsidRDefault="00226616">
      <w:r>
        <w:separator/>
      </w:r>
    </w:p>
  </w:endnote>
  <w:endnote w:type="continuationSeparator" w:id="0">
    <w:p w:rsidR="00226616" w:rsidRDefault="0022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6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6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8A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16" w:rsidRDefault="00226616">
      <w:r>
        <w:separator/>
      </w:r>
    </w:p>
  </w:footnote>
  <w:footnote w:type="continuationSeparator" w:id="0">
    <w:p w:rsidR="00226616" w:rsidRDefault="00226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9176A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18A5"/>
    <w:rsid w:val="00017CD8"/>
    <w:rsid w:val="00043701"/>
    <w:rsid w:val="000D76E9"/>
    <w:rsid w:val="000E495B"/>
    <w:rsid w:val="001C0CCB"/>
    <w:rsid w:val="00220629"/>
    <w:rsid w:val="00226616"/>
    <w:rsid w:val="00247225"/>
    <w:rsid w:val="003800F3"/>
    <w:rsid w:val="00387333"/>
    <w:rsid w:val="003B5B93"/>
    <w:rsid w:val="00401388"/>
    <w:rsid w:val="00446025"/>
    <w:rsid w:val="004907E7"/>
    <w:rsid w:val="004A77D1"/>
    <w:rsid w:val="004B72AA"/>
    <w:rsid w:val="0058676C"/>
    <w:rsid w:val="00654A7B"/>
    <w:rsid w:val="007318A5"/>
    <w:rsid w:val="00732A2E"/>
    <w:rsid w:val="007B6378"/>
    <w:rsid w:val="009176A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90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hyperlink" Target="mailto:arsenin_vv@nrcki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hyperlink" Target="mailto:skovorod@nfi.kiae.ru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ОСЕСИММЕТРИЧНЫЕ ТОРОИДАЛЬНЫЕ РАВНОВЕСИЯ С ИЗОДИНАМИЧЕСКОЙ МАГНИТНОЙ ПОВЕРХНОСТЬЮ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2013-12-18T10:11:00Z</dcterms:created>
  <dcterms:modified xsi:type="dcterms:W3CDTF">2013-12-18T10:18:00Z</dcterms:modified>
</cp:coreProperties>
</file>