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18" w:rsidRDefault="00325218" w:rsidP="00325218">
      <w:pPr>
        <w:pStyle w:val="Zv-Titlereport"/>
      </w:pPr>
      <w:bookmarkStart w:id="0" w:name="OLE_LINK15"/>
      <w:bookmarkStart w:id="1" w:name="OLE_LINK16"/>
      <w:r w:rsidRPr="00CD5F72">
        <w:t>Безразмерные инварианты</w:t>
      </w:r>
      <w:r>
        <w:t xml:space="preserve"> тороидальных вихрей</w:t>
      </w:r>
      <w:bookmarkEnd w:id="0"/>
      <w:bookmarkEnd w:id="1"/>
    </w:p>
    <w:p w:rsidR="00325218" w:rsidRDefault="00325218" w:rsidP="00325218">
      <w:pPr>
        <w:pStyle w:val="Zv-Author"/>
      </w:pPr>
      <w:r>
        <w:t>У. Юсупалиев, С.А. Шутеев, В.Г. Еленский, П.У. Юсупалиев</w:t>
      </w:r>
    </w:p>
    <w:p w:rsidR="00325218" w:rsidRPr="00325218" w:rsidRDefault="00325218" w:rsidP="00325218">
      <w:pPr>
        <w:pStyle w:val="Zv-Organization"/>
      </w:pPr>
      <w:r>
        <w:t>Физический факультет МГУ имени М.В.</w:t>
      </w:r>
      <w:r w:rsidRPr="00325218">
        <w:t xml:space="preserve"> </w:t>
      </w:r>
      <w:r>
        <w:t>Ломоносова,Москва,Россия,</w:t>
      </w:r>
      <w:r w:rsidRPr="00912648">
        <w:t xml:space="preserve"> </w:t>
      </w:r>
      <w:hyperlink r:id="rId7" w:history="1">
        <w:r w:rsidRPr="000B7AD3">
          <w:rPr>
            <w:rStyle w:val="a7"/>
            <w:lang w:val="en-US"/>
          </w:rPr>
          <w:t>nesu</w:t>
        </w:r>
        <w:r w:rsidRPr="000B7AD3">
          <w:rPr>
            <w:rStyle w:val="a7"/>
          </w:rPr>
          <w:t>@</w:t>
        </w:r>
        <w:r w:rsidRPr="000B7AD3">
          <w:rPr>
            <w:rStyle w:val="a7"/>
            <w:lang w:val="en-US"/>
          </w:rPr>
          <w:t>phys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msu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ru</w:t>
        </w:r>
      </w:hyperlink>
    </w:p>
    <w:p w:rsidR="00325218" w:rsidRDefault="00325218" w:rsidP="00325218">
      <w:pPr>
        <w:pStyle w:val="Zv-bodyreport"/>
      </w:pPr>
      <w:r>
        <w:t>К тороидальным вихрям (ТВ) относятся плазменный ТВ в воздухе и турбулентные кол</w:t>
      </w:r>
      <w:r>
        <w:t>ь</w:t>
      </w:r>
      <w:r w:rsidRPr="00325218">
        <w:softHyphen/>
      </w:r>
      <w:r>
        <w:t xml:space="preserve">цевые вихри в воздухе/воде. Несмотря на давнюю историю исследования таких вихрей, до сих пор не определены их безразмерные </w:t>
      </w:r>
      <w:r w:rsidRPr="007402BA">
        <w:t>инварианты</w:t>
      </w:r>
      <w:r>
        <w:t>. Важность таких инвариантов для сил</w:t>
      </w:r>
      <w:r>
        <w:t>ь</w:t>
      </w:r>
      <w:r w:rsidRPr="00325218">
        <w:softHyphen/>
      </w:r>
      <w:r>
        <w:t xml:space="preserve">ноточного разряда в газах показана в работе </w:t>
      </w:r>
      <w:r>
        <w:rPr>
          <w:rFonts w:eastAsia="TimesNewRomanPS-BoldMT"/>
          <w:bCs/>
          <w:sz w:val="26"/>
          <w:szCs w:val="26"/>
        </w:rPr>
        <w:t>[1</w:t>
      </w:r>
      <w:r w:rsidRPr="00573BB9">
        <w:rPr>
          <w:rFonts w:eastAsia="TimesNewRomanPS-BoldMT"/>
          <w:bCs/>
        </w:rPr>
        <w:t xml:space="preserve">]: </w:t>
      </w:r>
      <w:r>
        <w:t>с</w:t>
      </w:r>
      <w:r w:rsidRPr="00573BB9">
        <w:t xml:space="preserve"> </w:t>
      </w:r>
      <w:r>
        <w:t xml:space="preserve">их </w:t>
      </w:r>
      <w:r w:rsidRPr="00573BB9">
        <w:t xml:space="preserve">помощью </w:t>
      </w:r>
      <w:r>
        <w:rPr>
          <w:color w:val="000000"/>
        </w:rPr>
        <w:t>удалось</w:t>
      </w:r>
      <w:r w:rsidRPr="00573BB9">
        <w:t xml:space="preserve"> свести дифференци</w:t>
      </w:r>
      <w:r w:rsidRPr="00325218">
        <w:softHyphen/>
      </w:r>
      <w:r w:rsidRPr="00573BB9">
        <w:t>альные уравнения</w:t>
      </w:r>
      <w:r w:rsidRPr="00573BB9">
        <w:rPr>
          <w:i/>
        </w:rPr>
        <w:t xml:space="preserve"> </w:t>
      </w:r>
      <w:r w:rsidRPr="00573BB9">
        <w:rPr>
          <w:b/>
          <w:i/>
        </w:rPr>
        <w:t>в частных производных</w:t>
      </w:r>
      <w:r>
        <w:t xml:space="preserve"> разряда</w:t>
      </w:r>
      <w:r w:rsidRPr="00573BB9">
        <w:t xml:space="preserve"> к </w:t>
      </w:r>
      <w:r w:rsidRPr="00573BB9">
        <w:rPr>
          <w:b/>
          <w:i/>
        </w:rPr>
        <w:t>обыкновенным</w:t>
      </w:r>
      <w:r w:rsidRPr="00573BB9">
        <w:rPr>
          <w:b/>
        </w:rPr>
        <w:t xml:space="preserve"> </w:t>
      </w:r>
      <w:r w:rsidRPr="00573BB9">
        <w:t>дифференциальным уравнениям.</w:t>
      </w:r>
      <w:r>
        <w:t xml:space="preserve"> Цель данного сообщения состоит в установлении таких и</w:t>
      </w:r>
      <w:r>
        <w:t>н</w:t>
      </w:r>
      <w:r>
        <w:t>вариантов для ТВ.</w:t>
      </w:r>
    </w:p>
    <w:p w:rsidR="00325218" w:rsidRPr="00792E1D" w:rsidRDefault="00325218" w:rsidP="00325218">
      <w:pPr>
        <w:pStyle w:val="Zv-bodyreport"/>
        <w:tabs>
          <w:tab w:val="left" w:pos="9214"/>
        </w:tabs>
      </w:pPr>
      <w:r>
        <w:rPr>
          <w:bCs/>
        </w:rPr>
        <w:t>Для этого</w:t>
      </w:r>
      <w:r w:rsidRPr="00792E1D">
        <w:rPr>
          <w:bCs/>
        </w:rPr>
        <w:t xml:space="preserve"> использ</w:t>
      </w:r>
      <w:r>
        <w:rPr>
          <w:bCs/>
        </w:rPr>
        <w:t>ованы</w:t>
      </w:r>
      <w:r w:rsidRPr="00792E1D">
        <w:rPr>
          <w:bCs/>
        </w:rPr>
        <w:t xml:space="preserve"> уравнения непрерывности, </w:t>
      </w:r>
      <w:r>
        <w:t>Навье-Стокса</w:t>
      </w:r>
      <w:r w:rsidRPr="00792E1D">
        <w:rPr>
          <w:bCs/>
        </w:rPr>
        <w:t xml:space="preserve"> и состояния, р</w:t>
      </w:r>
      <w:r w:rsidRPr="00792E1D">
        <w:t>ешения которых иск</w:t>
      </w:r>
      <w:r w:rsidRPr="00792E1D">
        <w:t>а</w:t>
      </w:r>
      <w:r w:rsidRPr="00792E1D">
        <w:t xml:space="preserve">лись в виде: </w:t>
      </w:r>
      <w:r w:rsidRPr="00792E1D">
        <w:rPr>
          <w:position w:val="-10"/>
        </w:rPr>
        <w:object w:dxaOrig="1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5.75pt" o:ole="" fillcolor="window">
            <v:imagedata r:id="rId8" o:title=""/>
          </v:shape>
          <o:OLEObject Type="Embed" ProgID="Equation.3" ShapeID="_x0000_i1025" DrawAspect="Content" ObjectID="_1451136726" r:id="rId9"/>
        </w:object>
      </w:r>
      <w:r w:rsidRPr="00792E1D">
        <w:t xml:space="preserve">,  </w:t>
      </w:r>
      <w:r w:rsidRPr="00792E1D">
        <w:rPr>
          <w:position w:val="-10"/>
        </w:rPr>
        <w:object w:dxaOrig="1880" w:dyaOrig="320">
          <v:shape id="_x0000_i1026" type="#_x0000_t75" style="width:93.75pt;height:15.75pt" o:ole="" fillcolor="window">
            <v:imagedata r:id="rId10" o:title=""/>
          </v:shape>
          <o:OLEObject Type="Embed" ProgID="Equation.3" ShapeID="_x0000_i1026" DrawAspect="Content" ObjectID="_1451136727" r:id="rId11"/>
        </w:object>
      </w:r>
      <w:r>
        <w:t xml:space="preserve">, </w:t>
      </w:r>
      <w:r w:rsidRPr="00792E1D">
        <w:t xml:space="preserve"> </w:t>
      </w:r>
      <w:r w:rsidRPr="00792E1D">
        <w:rPr>
          <w:position w:val="-12"/>
        </w:rPr>
        <w:object w:dxaOrig="1939" w:dyaOrig="499">
          <v:shape id="_x0000_i1027" type="#_x0000_t75" style="width:96.75pt;height:24.75pt" o:ole="" fillcolor="window">
            <v:imagedata r:id="rId12" o:title=""/>
          </v:shape>
          <o:OLEObject Type="Embed" ProgID="Equation.3" ShapeID="_x0000_i1027" DrawAspect="Content" ObjectID="_1451136728" r:id="rId13"/>
        </w:object>
      </w:r>
      <w:r>
        <w:t xml:space="preserve">, </w:t>
      </w:r>
      <w:r w:rsidRPr="00325218">
        <w:tab/>
      </w:r>
      <w:r w:rsidRPr="00EE6552">
        <w:t>(1)</w:t>
      </w:r>
    </w:p>
    <w:p w:rsidR="00325218" w:rsidRDefault="00325218" w:rsidP="00325218">
      <w:pPr>
        <w:pStyle w:val="Zv-bodyreportcont"/>
      </w:pPr>
      <w:r w:rsidRPr="00792E1D">
        <w:t xml:space="preserve">где </w:t>
      </w:r>
      <w:r w:rsidRPr="00792E1D">
        <w:rPr>
          <w:i/>
        </w:rPr>
        <w:t>Т</w:t>
      </w:r>
      <w:r w:rsidRPr="00792E1D">
        <w:t xml:space="preserve">, </w:t>
      </w:r>
      <w:r w:rsidRPr="00792E1D">
        <w:rPr>
          <w:i/>
        </w:rPr>
        <w:sym w:font="Symbol" w:char="F072"/>
      </w:r>
      <w:r w:rsidRPr="00792E1D">
        <w:t xml:space="preserve"> и </w:t>
      </w:r>
      <w:r w:rsidRPr="00792E1D">
        <w:rPr>
          <w:position w:val="-6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451136729" r:id="rId15"/>
        </w:object>
      </w:r>
      <w:r>
        <w:t xml:space="preserve"> </w:t>
      </w:r>
      <w:r w:rsidRPr="00792E1D">
        <w:t>–</w:t>
      </w:r>
      <w:r>
        <w:t xml:space="preserve"> </w:t>
      </w:r>
      <w:r w:rsidRPr="00792E1D">
        <w:t>температура, плотность и гидродинамическая скорость плазмы/газа,</w:t>
      </w:r>
      <w:r>
        <w:t xml:space="preserve"> </w:t>
      </w:r>
      <w:r w:rsidRPr="00792E1D">
        <w:rPr>
          <w:i/>
        </w:rPr>
        <w:sym w:font="Symbol" w:char="F078"/>
      </w:r>
      <w:r w:rsidRPr="00792E1D">
        <w:rPr>
          <w:i/>
        </w:rPr>
        <w:t>=</w:t>
      </w:r>
      <w:r w:rsidRPr="00792E1D">
        <w:rPr>
          <w:i/>
          <w:lang w:val="en-US"/>
        </w:rPr>
        <w:t>r</w:t>
      </w:r>
      <w:r w:rsidRPr="00792E1D">
        <w:rPr>
          <w:b/>
          <w:i/>
        </w:rPr>
        <w:t>/</w:t>
      </w:r>
      <w:r w:rsidRPr="00792E1D">
        <w:rPr>
          <w:i/>
          <w:lang w:val="en-US"/>
        </w:rPr>
        <w:t>R</w:t>
      </w:r>
      <w:r>
        <w:rPr>
          <w:i/>
          <w:vertAlign w:val="subscript"/>
        </w:rPr>
        <w:t>ТВ</w:t>
      </w:r>
      <w:r w:rsidRPr="00792E1D">
        <w:t>(</w:t>
      </w:r>
      <w:r w:rsidRPr="00792E1D">
        <w:rPr>
          <w:i/>
          <w:lang w:val="en-US"/>
        </w:rPr>
        <w:t>t</w:t>
      </w:r>
      <w:r w:rsidRPr="00792E1D">
        <w:t>)</w:t>
      </w:r>
      <w:r>
        <w:t xml:space="preserve"> </w:t>
      </w:r>
      <w:r w:rsidRPr="00792E1D">
        <w:t xml:space="preserve">– автомодельная переменная, </w:t>
      </w:r>
      <w:r w:rsidRPr="00792E1D">
        <w:rPr>
          <w:position w:val="-12"/>
        </w:rPr>
        <w:object w:dxaOrig="660" w:dyaOrig="499">
          <v:shape id="_x0000_i1029" type="#_x0000_t75" style="width:33pt;height:24.75pt" o:ole="">
            <v:imagedata r:id="rId16" o:title=""/>
          </v:shape>
          <o:OLEObject Type="Embed" ProgID="Equation.DSMT4" ShapeID="_x0000_i1029" DrawAspect="Content" ObjectID="_1451136730" r:id="rId17"/>
        </w:object>
      </w:r>
      <w:r w:rsidRPr="00792E1D">
        <w:t>=</w:t>
      </w:r>
      <w:r w:rsidRPr="00792E1D">
        <w:rPr>
          <w:i/>
          <w:lang w:val="en-US"/>
        </w:rPr>
        <w:t>dR</w:t>
      </w:r>
      <w:r>
        <w:rPr>
          <w:i/>
          <w:vertAlign w:val="subscript"/>
        </w:rPr>
        <w:t>ТВ</w:t>
      </w:r>
      <w:r w:rsidRPr="00792E1D">
        <w:t>(</w:t>
      </w:r>
      <w:r w:rsidRPr="00792E1D">
        <w:rPr>
          <w:i/>
          <w:lang w:val="en-US"/>
        </w:rPr>
        <w:t>t</w:t>
      </w:r>
      <w:r w:rsidRPr="00792E1D">
        <w:t>)/</w:t>
      </w:r>
      <w:r w:rsidRPr="00792E1D">
        <w:rPr>
          <w:i/>
          <w:lang w:val="en-US"/>
        </w:rPr>
        <w:t>dt</w:t>
      </w:r>
      <w:r w:rsidRPr="00792E1D">
        <w:t xml:space="preserve">, </w:t>
      </w:r>
      <w:r w:rsidRPr="00792E1D">
        <w:rPr>
          <w:i/>
          <w:lang w:val="en-US"/>
        </w:rPr>
        <w:t>R</w:t>
      </w:r>
      <w:r>
        <w:rPr>
          <w:i/>
          <w:vertAlign w:val="subscript"/>
        </w:rPr>
        <w:t>ТВ</w:t>
      </w:r>
      <w:r w:rsidRPr="00792E1D">
        <w:t>(</w:t>
      </w:r>
      <w:r w:rsidRPr="00792E1D">
        <w:rPr>
          <w:i/>
          <w:lang w:val="en-US"/>
        </w:rPr>
        <w:t>t</w:t>
      </w:r>
      <w:r w:rsidRPr="00792E1D">
        <w:t>) –</w:t>
      </w:r>
      <w:r>
        <w:t xml:space="preserve"> радиус вихря. После по</w:t>
      </w:r>
      <w:r>
        <w:t>д</w:t>
      </w:r>
      <w:r>
        <w:t>становки (1</w:t>
      </w:r>
      <w:r w:rsidRPr="00792E1D">
        <w:t xml:space="preserve">) в указанные уравнения и приведения их к безразмерному виду были получены уравнения, содержащие безразмерные комплексы </w:t>
      </w:r>
      <w:r w:rsidRPr="00792E1D">
        <w:rPr>
          <w:i/>
        </w:rPr>
        <w:sym w:font="Symbol" w:char="F070"/>
      </w:r>
      <w:r>
        <w:rPr>
          <w:i/>
          <w:vertAlign w:val="subscript"/>
        </w:rPr>
        <w:t>ТВ</w:t>
      </w:r>
      <w:r w:rsidRPr="00792E1D">
        <w:rPr>
          <w:i/>
          <w:vertAlign w:val="subscript"/>
        </w:rPr>
        <w:t>1</w:t>
      </w:r>
      <w:r w:rsidRPr="00792E1D">
        <w:t>=</w:t>
      </w:r>
      <w:r>
        <w:rPr>
          <w:lang w:val="en-US"/>
        </w:rPr>
        <w:t>Re</w:t>
      </w:r>
      <w:r w:rsidRPr="009C64C0">
        <w:t xml:space="preserve"> (</w:t>
      </w:r>
      <w:r>
        <w:t>число Рейнольдса</w:t>
      </w:r>
      <w:r w:rsidRPr="009C64C0">
        <w:t>)</w:t>
      </w:r>
      <w:r>
        <w:t xml:space="preserve"> и</w:t>
      </w:r>
      <w:r w:rsidRPr="00792E1D">
        <w:t xml:space="preserve"> </w:t>
      </w:r>
      <w:r w:rsidRPr="00792E1D">
        <w:rPr>
          <w:i/>
        </w:rPr>
        <w:sym w:font="Symbol" w:char="F070"/>
      </w:r>
      <w:r>
        <w:rPr>
          <w:i/>
          <w:vertAlign w:val="subscript"/>
        </w:rPr>
        <w:t>ТВ</w:t>
      </w:r>
      <w:r w:rsidRPr="00792E1D">
        <w:rPr>
          <w:i/>
          <w:vertAlign w:val="subscript"/>
        </w:rPr>
        <w:t>2</w:t>
      </w:r>
      <w:r w:rsidRPr="00792E1D">
        <w:t>=</w:t>
      </w:r>
      <w:r w:rsidRPr="00792E1D">
        <w:rPr>
          <w:position w:val="-12"/>
        </w:rPr>
        <w:object w:dxaOrig="1280" w:dyaOrig="540">
          <v:shape id="_x0000_i1030" type="#_x0000_t75" style="width:63.75pt;height:27pt" o:ole="">
            <v:imagedata r:id="rId18" o:title=""/>
          </v:shape>
          <o:OLEObject Type="Embed" ProgID="Equation.DSMT4" ShapeID="_x0000_i1030" DrawAspect="Content" ObjectID="_1451136731" r:id="rId19"/>
        </w:object>
      </w:r>
      <w:r>
        <w:t>. П</w:t>
      </w:r>
      <w:r w:rsidRPr="00792E1D">
        <w:t>о</w:t>
      </w:r>
      <w:r w:rsidRPr="00325218">
        <w:softHyphen/>
      </w:r>
      <w:r w:rsidRPr="00792E1D">
        <w:t>казатели по</w:t>
      </w:r>
      <w:r>
        <w:t>добия</w:t>
      </w:r>
      <w:r w:rsidRPr="00792E1D">
        <w:t xml:space="preserve"> </w:t>
      </w:r>
      <w:r>
        <w:t xml:space="preserve">этих комплексов относительно преобразования </w:t>
      </w:r>
      <w:r w:rsidRPr="00B2331D">
        <w:rPr>
          <w:position w:val="-4"/>
          <w:szCs w:val="28"/>
        </w:rPr>
        <w:object w:dxaOrig="220" w:dyaOrig="360">
          <v:shape id="_x0000_i1031" type="#_x0000_t75" style="width:11.25pt;height:18pt" o:ole="">
            <v:imagedata r:id="rId20" o:title=""/>
          </v:shape>
          <o:OLEObject Type="Embed" ProgID="Equation.DSMT4" ShapeID="_x0000_i1031" DrawAspect="Content" ObjectID="_1451136732" r:id="rId21"/>
        </w:object>
      </w:r>
      <w:r w:rsidRPr="00B2331D">
        <w:rPr>
          <w:szCs w:val="28"/>
        </w:rPr>
        <w:t>=</w:t>
      </w:r>
      <w:r w:rsidRPr="00B2331D">
        <w:rPr>
          <w:i/>
          <w:szCs w:val="28"/>
          <w:lang w:val="en-US"/>
        </w:rPr>
        <w:t>s</w:t>
      </w:r>
      <w:r w:rsidRPr="00B2331D">
        <w:rPr>
          <w:i/>
          <w:szCs w:val="28"/>
        </w:rPr>
        <w:t>∙</w:t>
      </w:r>
      <w:r w:rsidRPr="00B2331D">
        <w:rPr>
          <w:i/>
          <w:szCs w:val="28"/>
          <w:lang w:val="en-US"/>
        </w:rPr>
        <w:t>r</w:t>
      </w:r>
      <w:r w:rsidRPr="00B2331D">
        <w:rPr>
          <w:i/>
          <w:szCs w:val="28"/>
        </w:rPr>
        <w:t>,</w:t>
      </w:r>
      <w:r w:rsidRPr="00B2331D">
        <w:rPr>
          <w:i/>
          <w:position w:val="-6"/>
          <w:szCs w:val="28"/>
        </w:rPr>
        <w:object w:dxaOrig="200" w:dyaOrig="279">
          <v:shape id="_x0000_i1032" type="#_x0000_t75" style="width:9.75pt;height:14.25pt" o:ole="">
            <v:imagedata r:id="rId22" o:title=""/>
          </v:shape>
          <o:OLEObject Type="Embed" ProgID="Equation.DSMT4" ShapeID="_x0000_i1032" DrawAspect="Content" ObjectID="_1451136733" r:id="rId23"/>
        </w:object>
      </w:r>
      <w:r w:rsidRPr="00B2331D">
        <w:rPr>
          <w:i/>
          <w:szCs w:val="28"/>
        </w:rPr>
        <w:t>=</w:t>
      </w:r>
      <w:r w:rsidRPr="00B2331D">
        <w:rPr>
          <w:i/>
          <w:szCs w:val="28"/>
          <w:lang w:val="en-US"/>
        </w:rPr>
        <w:t>s</w:t>
      </w:r>
      <w:r w:rsidRPr="00B2331D">
        <w:rPr>
          <w:i/>
          <w:szCs w:val="28"/>
        </w:rPr>
        <w:t>∙</w:t>
      </w:r>
      <w:r>
        <w:rPr>
          <w:i/>
          <w:szCs w:val="28"/>
          <w:lang w:val="en-US"/>
        </w:rPr>
        <w:t>t</w:t>
      </w:r>
      <w:r w:rsidRPr="00695148">
        <w:t xml:space="preserve"> </w:t>
      </w:r>
      <w:r w:rsidRPr="00325218">
        <w:tab/>
      </w:r>
      <w:r w:rsidRPr="00702282">
        <w:t>(2)</w:t>
      </w:r>
    </w:p>
    <w:p w:rsidR="00325218" w:rsidRPr="00792E1D" w:rsidRDefault="00325218" w:rsidP="00325218">
      <w:pPr>
        <w:pStyle w:val="Zv-bodyreportcont"/>
      </w:pPr>
      <w:r w:rsidRPr="00792E1D">
        <w:t>равны нулю (</w:t>
      </w:r>
      <w:r w:rsidRPr="00792E1D">
        <w:sym w:font="Symbol" w:char="F061"/>
      </w:r>
      <w:r w:rsidRPr="00792E1D">
        <w:t>[</w:t>
      </w:r>
      <w:r w:rsidRPr="00792E1D">
        <w:sym w:font="Symbol" w:char="F070"/>
      </w:r>
      <w:r w:rsidRPr="00900844">
        <w:rPr>
          <w:vertAlign w:val="subscript"/>
        </w:rPr>
        <w:t>ТВ1</w:t>
      </w:r>
      <w:r w:rsidRPr="00792E1D">
        <w:t>]=</w:t>
      </w:r>
      <w:r w:rsidRPr="00792E1D">
        <w:sym w:font="Symbol" w:char="F061"/>
      </w:r>
      <w:r w:rsidRPr="00792E1D">
        <w:t>[</w:t>
      </w:r>
      <w:r w:rsidRPr="00792E1D">
        <w:sym w:font="Symbol" w:char="F070"/>
      </w:r>
      <w:r w:rsidRPr="00900844">
        <w:rPr>
          <w:vertAlign w:val="subscript"/>
        </w:rPr>
        <w:t>ТВ2</w:t>
      </w:r>
      <w:r>
        <w:t>]</w:t>
      </w:r>
      <w:r w:rsidRPr="00792E1D">
        <w:t>=0), и</w:t>
      </w:r>
      <w:r>
        <w:t xml:space="preserve"> тогда,</w:t>
      </w:r>
      <w:r w:rsidRPr="00792E1D">
        <w:t xml:space="preserve"> согласно теории подобия и размерности</w:t>
      </w:r>
      <w:r>
        <w:t xml:space="preserve"> </w:t>
      </w:r>
      <w:r w:rsidRPr="00FF17A2">
        <w:t>[2]</w:t>
      </w:r>
      <w:r w:rsidRPr="00792E1D">
        <w:t xml:space="preserve">, </w:t>
      </w:r>
      <w:r>
        <w:t>н</w:t>
      </w:r>
      <w:r>
        <w:t>а</w:t>
      </w:r>
      <w:r>
        <w:t>зван</w:t>
      </w:r>
      <w:r w:rsidRPr="00325218">
        <w:softHyphen/>
      </w:r>
      <w:r>
        <w:t>ные комплексы</w:t>
      </w:r>
      <w:r w:rsidRPr="00792E1D">
        <w:t xml:space="preserve"> представляют собой инварианты: </w:t>
      </w:r>
      <w:r w:rsidRPr="00792E1D">
        <w:sym w:font="Symbol" w:char="F070"/>
      </w:r>
      <w:r w:rsidRPr="00900844">
        <w:rPr>
          <w:vertAlign w:val="subscript"/>
        </w:rPr>
        <w:t>ТВ1</w:t>
      </w:r>
      <w:r w:rsidRPr="00792E1D">
        <w:t>=C</w:t>
      </w:r>
      <w:r w:rsidRPr="00900844">
        <w:rPr>
          <w:vertAlign w:val="subscript"/>
        </w:rPr>
        <w:t>TB1</w:t>
      </w:r>
      <w:r w:rsidRPr="00792E1D">
        <w:t xml:space="preserve">, </w:t>
      </w:r>
      <w:r w:rsidRPr="00792E1D">
        <w:sym w:font="Symbol" w:char="F070"/>
      </w:r>
      <w:r w:rsidRPr="00900844">
        <w:rPr>
          <w:vertAlign w:val="subscript"/>
        </w:rPr>
        <w:t>ТВ2</w:t>
      </w:r>
      <w:r w:rsidRPr="00792E1D">
        <w:t>=C</w:t>
      </w:r>
      <w:r w:rsidRPr="00900844">
        <w:rPr>
          <w:vertAlign w:val="subscript"/>
        </w:rPr>
        <w:t>TB2</w:t>
      </w:r>
      <w:r w:rsidRPr="00792E1D">
        <w:t xml:space="preserve"> (где C</w:t>
      </w:r>
      <w:r w:rsidRPr="00900844">
        <w:rPr>
          <w:vertAlign w:val="subscript"/>
        </w:rPr>
        <w:t>TB1</w:t>
      </w:r>
      <w:r w:rsidRPr="005F3E4C">
        <w:t xml:space="preserve"> </w:t>
      </w:r>
      <w:r>
        <w:t>и</w:t>
      </w:r>
      <w:r w:rsidRPr="00792E1D">
        <w:t xml:space="preserve"> C</w:t>
      </w:r>
      <w:r w:rsidRPr="00900844">
        <w:rPr>
          <w:vertAlign w:val="subscript"/>
        </w:rPr>
        <w:t>TB2</w:t>
      </w:r>
      <w:r w:rsidRPr="005F3E4C">
        <w:t xml:space="preserve"> </w:t>
      </w:r>
      <w:r w:rsidRPr="00792E1D">
        <w:t>– константы). Т</w:t>
      </w:r>
      <w:r>
        <w:t>еперь</w:t>
      </w:r>
      <w:r w:rsidRPr="00792E1D">
        <w:t xml:space="preserve"> и указанные уравнения являются инвариантными относительно преобр</w:t>
      </w:r>
      <w:r w:rsidRPr="00792E1D">
        <w:t>а</w:t>
      </w:r>
      <w:r w:rsidRPr="00325218">
        <w:softHyphen/>
      </w:r>
      <w:r w:rsidRPr="00792E1D">
        <w:t>зования (1). Из выра</w:t>
      </w:r>
      <w:r>
        <w:t xml:space="preserve">жения </w:t>
      </w:r>
      <w:r w:rsidRPr="00792E1D">
        <w:t xml:space="preserve">инварианта </w:t>
      </w:r>
      <w:r w:rsidRPr="00792E1D">
        <w:sym w:font="Symbol" w:char="F070"/>
      </w:r>
      <w:r w:rsidRPr="00900844">
        <w:rPr>
          <w:vertAlign w:val="subscript"/>
        </w:rPr>
        <w:t>ТВ2</w:t>
      </w:r>
      <w:r w:rsidRPr="00792E1D">
        <w:t xml:space="preserve"> получено дифференциальное уравнение для </w:t>
      </w:r>
      <w:r w:rsidRPr="00900844">
        <w:rPr>
          <w:i/>
        </w:rPr>
        <w:t>R</w:t>
      </w:r>
      <w:r w:rsidRPr="00900844">
        <w:rPr>
          <w:i/>
          <w:vertAlign w:val="subscript"/>
        </w:rPr>
        <w:t>ТВ</w:t>
      </w:r>
      <w:r w:rsidRPr="00792E1D">
        <w:t>(</w:t>
      </w:r>
      <w:r w:rsidRPr="00900844">
        <w:rPr>
          <w:i/>
        </w:rPr>
        <w:t>t</w:t>
      </w:r>
      <w:r w:rsidRPr="00792E1D">
        <w:t xml:space="preserve">): </w:t>
      </w:r>
      <w:r w:rsidRPr="00792E1D">
        <w:rPr>
          <w:position w:val="-12"/>
        </w:rPr>
        <w:object w:dxaOrig="1280" w:dyaOrig="540">
          <v:shape id="_x0000_i1033" type="#_x0000_t75" style="width:63.75pt;height:27pt" o:ole="">
            <v:imagedata r:id="rId18" o:title=""/>
          </v:shape>
          <o:OLEObject Type="Embed" ProgID="Equation.DSMT4" ShapeID="_x0000_i1033" DrawAspect="Content" ObjectID="_1451136734" r:id="rId24"/>
        </w:object>
      </w:r>
      <w:r w:rsidRPr="00792E1D">
        <w:t>=C</w:t>
      </w:r>
      <w:r w:rsidRPr="00900844">
        <w:rPr>
          <w:vertAlign w:val="subscript"/>
        </w:rPr>
        <w:t>ТВ2</w:t>
      </w:r>
      <w:r>
        <w:t xml:space="preserve"> </w:t>
      </w:r>
      <w:r w:rsidRPr="00792E1D">
        <w:t xml:space="preserve">с начальными условиями </w:t>
      </w:r>
      <w:r w:rsidRPr="00900844">
        <w:rPr>
          <w:i/>
        </w:rPr>
        <w:t>R</w:t>
      </w:r>
      <w:r w:rsidRPr="00900844">
        <w:rPr>
          <w:i/>
          <w:vertAlign w:val="subscript"/>
        </w:rPr>
        <w:t>ТВ</w:t>
      </w:r>
      <w:r w:rsidRPr="00792E1D">
        <w:t>(0)=</w:t>
      </w:r>
      <w:r w:rsidRPr="00900844">
        <w:rPr>
          <w:i/>
        </w:rPr>
        <w:t>R</w:t>
      </w:r>
      <w:r w:rsidRPr="00900844">
        <w:rPr>
          <w:i/>
          <w:vertAlign w:val="subscript"/>
        </w:rPr>
        <w:t>ТВ0</w:t>
      </w:r>
      <w:r w:rsidRPr="00792E1D">
        <w:t>, (d</w:t>
      </w:r>
      <w:r w:rsidRPr="00900844">
        <w:rPr>
          <w:i/>
        </w:rPr>
        <w:t>R</w:t>
      </w:r>
      <w:r w:rsidRPr="00900844">
        <w:rPr>
          <w:i/>
          <w:vertAlign w:val="subscript"/>
        </w:rPr>
        <w:t>ТВ</w:t>
      </w:r>
      <w:r w:rsidRPr="00792E1D">
        <w:t>/d</w:t>
      </w:r>
      <w:r w:rsidRPr="00900844">
        <w:rPr>
          <w:i/>
        </w:rPr>
        <w:t>t</w:t>
      </w:r>
      <w:r w:rsidRPr="00792E1D">
        <w:t>)</w:t>
      </w:r>
      <w:r w:rsidRPr="00900844">
        <w:rPr>
          <w:vertAlign w:val="subscript"/>
        </w:rPr>
        <w:t>t=0</w:t>
      </w:r>
      <w:r w:rsidRPr="00792E1D">
        <w:t>=</w:t>
      </w:r>
      <w:r w:rsidRPr="00900844">
        <w:rPr>
          <w:i/>
        </w:rPr>
        <w:t>V</w:t>
      </w:r>
      <w:r w:rsidRPr="00900844">
        <w:rPr>
          <w:i/>
          <w:vertAlign w:val="subscript"/>
        </w:rPr>
        <w:t>in</w:t>
      </w:r>
      <w:r w:rsidRPr="00900844">
        <w:rPr>
          <w:vertAlign w:val="subscript"/>
        </w:rPr>
        <w:t>r</w:t>
      </w:r>
      <w:r>
        <w:t>, р</w:t>
      </w:r>
      <w:r w:rsidRPr="00792E1D">
        <w:t xml:space="preserve">ешение </w:t>
      </w:r>
      <w:r>
        <w:t>к</w:t>
      </w:r>
      <w:r>
        <w:t>о</w:t>
      </w:r>
      <w:r w:rsidRPr="00325218">
        <w:softHyphen/>
      </w:r>
      <w:r>
        <w:t>торого</w:t>
      </w:r>
      <w:r w:rsidRPr="00792E1D">
        <w:t xml:space="preserve"> при C</w:t>
      </w:r>
      <w:r w:rsidRPr="00900844">
        <w:rPr>
          <w:vertAlign w:val="subscript"/>
        </w:rPr>
        <w:t>TB2</w:t>
      </w:r>
      <w:r w:rsidRPr="00792E1D">
        <w:sym w:font="Symbol" w:char="F0B9"/>
      </w:r>
      <w:r w:rsidRPr="00792E1D">
        <w:t>1</w:t>
      </w:r>
      <w:r>
        <w:t xml:space="preserve"> </w:t>
      </w:r>
      <w:r w:rsidRPr="00792E1D">
        <w:t>имеет сл</w:t>
      </w:r>
      <w:r>
        <w:t>едующий вид:</w:t>
      </w:r>
      <w:r w:rsidRPr="00792E1D">
        <w:t xml:space="preserve">    </w:t>
      </w:r>
      <w:r w:rsidRPr="00792E1D">
        <w:rPr>
          <w:i/>
          <w:lang w:val="en-US"/>
        </w:rPr>
        <w:t>R</w:t>
      </w:r>
      <w:r>
        <w:rPr>
          <w:i/>
          <w:vertAlign w:val="subscript"/>
        </w:rPr>
        <w:t>ТВ</w:t>
      </w:r>
      <w:r w:rsidRPr="005F3E4C">
        <w:rPr>
          <w:i/>
        </w:rPr>
        <w:t xml:space="preserve"> </w:t>
      </w:r>
      <w:r w:rsidRPr="00792E1D">
        <w:t>(</w:t>
      </w:r>
      <w:r w:rsidRPr="00792E1D">
        <w:rPr>
          <w:i/>
          <w:lang w:val="en-US"/>
        </w:rPr>
        <w:t>t</w:t>
      </w:r>
      <w:r w:rsidRPr="00792E1D">
        <w:t>)=</w:t>
      </w:r>
      <w:r w:rsidRPr="00792E1D">
        <w:rPr>
          <w:i/>
        </w:rPr>
        <w:t xml:space="preserve"> </w:t>
      </w:r>
      <w:r w:rsidRPr="00792E1D">
        <w:rPr>
          <w:i/>
          <w:lang w:val="en-US"/>
        </w:rPr>
        <w:t>R</w:t>
      </w:r>
      <w:r>
        <w:rPr>
          <w:i/>
          <w:vertAlign w:val="subscript"/>
        </w:rPr>
        <w:t>ТВ0</w:t>
      </w:r>
      <w:r w:rsidRPr="00792E1D">
        <w:rPr>
          <w:position w:val="-16"/>
        </w:rPr>
        <w:object w:dxaOrig="3000" w:dyaOrig="560">
          <v:shape id="_x0000_i1034" type="#_x0000_t75" style="width:150pt;height:27.75pt" o:ole="">
            <v:imagedata r:id="rId25" o:title=""/>
          </v:shape>
          <o:OLEObject Type="Embed" ProgID="Equation.DSMT4" ShapeID="_x0000_i1034" DrawAspect="Content" ObjectID="_1451136735" r:id="rId26"/>
        </w:object>
      </w:r>
      <w:r>
        <w:t>.</w:t>
      </w:r>
      <w:r w:rsidRPr="00792E1D">
        <w:t xml:space="preserve"> </w:t>
      </w:r>
      <w:r>
        <w:rPr>
          <w:lang w:val="en-US"/>
        </w:rPr>
        <w:tab/>
      </w:r>
      <w:r w:rsidRPr="00702282">
        <w:t>(3)</w:t>
      </w:r>
    </w:p>
    <w:p w:rsidR="00325218" w:rsidRDefault="00325218" w:rsidP="00325218">
      <w:pPr>
        <w:pStyle w:val="Zv-bodyreport"/>
      </w:pPr>
      <w:r>
        <w:t>Для нахождения константы</w:t>
      </w:r>
      <w:r w:rsidRPr="000E691F">
        <w:t xml:space="preserve"> </w:t>
      </w:r>
      <w:r w:rsidRPr="00792E1D">
        <w:rPr>
          <w:lang w:val="en-US"/>
        </w:rPr>
        <w:t>C</w:t>
      </w:r>
      <w:r>
        <w:rPr>
          <w:vertAlign w:val="subscript"/>
          <w:lang w:val="en-US"/>
        </w:rPr>
        <w:t>TB</w:t>
      </w:r>
      <w:r w:rsidRPr="00792E1D">
        <w:rPr>
          <w:vertAlign w:val="subscript"/>
        </w:rPr>
        <w:t>2</w:t>
      </w:r>
      <w:r>
        <w:t xml:space="preserve"> у</w:t>
      </w:r>
      <w:r w:rsidRPr="0077506C">
        <w:t xml:space="preserve">становлены </w:t>
      </w:r>
      <w:r>
        <w:rPr>
          <w:rFonts w:eastAsia="Calibri"/>
        </w:rPr>
        <w:t>следующие</w:t>
      </w:r>
      <w:r w:rsidRPr="0077506C">
        <w:rPr>
          <w:rFonts w:eastAsia="Calibri"/>
        </w:rPr>
        <w:t xml:space="preserve"> инварианты ТВ относительно пр</w:t>
      </w:r>
      <w:r w:rsidRPr="0077506C">
        <w:rPr>
          <w:rFonts w:eastAsia="Calibri"/>
        </w:rPr>
        <w:t>е</w:t>
      </w:r>
      <w:r w:rsidRPr="0077506C">
        <w:rPr>
          <w:rFonts w:eastAsia="Calibri"/>
        </w:rPr>
        <w:t>образова</w:t>
      </w:r>
      <w:r>
        <w:rPr>
          <w:rFonts w:eastAsia="Calibri"/>
        </w:rPr>
        <w:t>ния (2</w:t>
      </w:r>
      <w:r w:rsidRPr="0077506C">
        <w:rPr>
          <w:rFonts w:eastAsia="Calibri"/>
        </w:rPr>
        <w:t xml:space="preserve">): </w:t>
      </w:r>
      <w:r w:rsidRPr="0077506C">
        <w:rPr>
          <w:rFonts w:eastAsia="Calibri"/>
        </w:rPr>
        <w:sym w:font="Symbol" w:char="F070"/>
      </w:r>
      <w:r w:rsidRPr="0077506C">
        <w:rPr>
          <w:rFonts w:eastAsia="Calibri"/>
          <w:vertAlign w:val="subscript"/>
        </w:rPr>
        <w:t>ТВ3</w:t>
      </w:r>
      <w:r w:rsidRPr="0077506C">
        <w:rPr>
          <w:rFonts w:eastAsia="Calibri"/>
        </w:rPr>
        <w:t>=</w:t>
      </w:r>
      <w:r w:rsidRPr="0077506C">
        <w:rPr>
          <w:rFonts w:eastAsia="Calibri"/>
        </w:rPr>
        <w:sym w:font="Symbol" w:char="F044"/>
      </w:r>
      <w:r w:rsidRPr="0077506C">
        <w:rPr>
          <w:rFonts w:eastAsia="Calibri"/>
        </w:rPr>
        <w:t>R</w:t>
      </w:r>
      <w:r w:rsidRPr="0077506C">
        <w:rPr>
          <w:rFonts w:eastAsia="Calibri"/>
          <w:vertAlign w:val="subscript"/>
        </w:rPr>
        <w:t>TB</w:t>
      </w:r>
      <w:r w:rsidRPr="0077506C">
        <w:rPr>
          <w:rFonts w:eastAsia="Calibri"/>
        </w:rPr>
        <w:t>(t)/</w:t>
      </w:r>
      <w:r w:rsidRPr="0077506C">
        <w:rPr>
          <w:rFonts w:eastAsia="Calibri"/>
        </w:rPr>
        <w:sym w:font="Symbol" w:char="F044"/>
      </w:r>
      <w:r w:rsidRPr="0077506C">
        <w:rPr>
          <w:rFonts w:eastAsia="Calibri"/>
        </w:rPr>
        <w:t>z(t)</w:t>
      </w:r>
      <w:r w:rsidRPr="0077506C">
        <w:t>=</w:t>
      </w:r>
      <w:r w:rsidRPr="00763ECC">
        <w:rPr>
          <w:i/>
        </w:rPr>
        <w:t>С</w:t>
      </w:r>
      <w:r w:rsidRPr="00763ECC">
        <w:rPr>
          <w:i/>
          <w:vertAlign w:val="subscript"/>
        </w:rPr>
        <w:t>ТВ3</w:t>
      </w:r>
      <w:r w:rsidRPr="00763ECC">
        <w:rPr>
          <w:i/>
        </w:rPr>
        <w:t>=</w:t>
      </w:r>
      <w:r w:rsidRPr="00763ECC">
        <w:rPr>
          <w:rFonts w:eastAsia="Calibri"/>
          <w:i/>
        </w:rPr>
        <w:sym w:font="Symbol" w:char="F061"/>
      </w:r>
      <w:r w:rsidRPr="00763ECC">
        <w:rPr>
          <w:rFonts w:eastAsia="Calibri"/>
          <w:i/>
          <w:vertAlign w:val="subscript"/>
        </w:rPr>
        <w:t>ТВ</w:t>
      </w:r>
      <w:r>
        <w:t>,</w:t>
      </w:r>
      <w:r w:rsidRPr="0077506C">
        <w:rPr>
          <w:rFonts w:eastAsia="Calibri"/>
        </w:rPr>
        <w:t xml:space="preserve"> </w:t>
      </w:r>
      <w:r w:rsidRPr="0077506C">
        <w:rPr>
          <w:rFonts w:eastAsia="Calibri"/>
        </w:rPr>
        <w:sym w:font="Symbol" w:char="F070"/>
      </w:r>
      <w:r>
        <w:rPr>
          <w:rFonts w:eastAsia="Calibri"/>
          <w:vertAlign w:val="subscript"/>
        </w:rPr>
        <w:t>ТВ4</w:t>
      </w:r>
      <w:r>
        <w:t>=</w:t>
      </w:r>
      <w:r w:rsidRPr="0077506C">
        <w:t>С</w:t>
      </w:r>
      <w:r>
        <w:rPr>
          <w:vertAlign w:val="subscript"/>
        </w:rPr>
        <w:t>ТВ4</w:t>
      </w:r>
      <w:r w:rsidRPr="0077506C">
        <w:t>=С</w:t>
      </w:r>
      <w:r w:rsidRPr="0077506C">
        <w:rPr>
          <w:vertAlign w:val="subscript"/>
        </w:rPr>
        <w:t>ZTB</w:t>
      </w:r>
      <w:r w:rsidRPr="0056504B">
        <w:rPr>
          <w:b/>
        </w:rPr>
        <w:t xml:space="preserve"> </w:t>
      </w:r>
      <w:r>
        <w:t>и</w:t>
      </w:r>
      <w:r w:rsidRPr="0077506C">
        <w:rPr>
          <w:rFonts w:eastAsia="Calibri"/>
        </w:rPr>
        <w:t xml:space="preserve"> </w:t>
      </w:r>
      <w:r w:rsidRPr="0077506C">
        <w:rPr>
          <w:rFonts w:eastAsia="Calibri"/>
        </w:rPr>
        <w:sym w:font="Symbol" w:char="F070"/>
      </w:r>
      <w:r>
        <w:rPr>
          <w:rFonts w:eastAsia="Calibri"/>
          <w:vertAlign w:val="subscript"/>
        </w:rPr>
        <w:t>ТВ5</w:t>
      </w:r>
      <w:r w:rsidRPr="0077506C">
        <w:t>=E</w:t>
      </w:r>
      <w:r w:rsidRPr="0077506C">
        <w:rPr>
          <w:vertAlign w:val="subscript"/>
        </w:rPr>
        <w:t>ROT</w:t>
      </w:r>
      <w:r w:rsidRPr="0077506C">
        <w:rPr>
          <w:rFonts w:eastAsia="Calibri"/>
        </w:rPr>
        <w:t>(t)/</w:t>
      </w:r>
      <w:r w:rsidRPr="0077506C">
        <w:t>E</w:t>
      </w:r>
      <w:r w:rsidRPr="0077506C">
        <w:rPr>
          <w:vertAlign w:val="subscript"/>
        </w:rPr>
        <w:t>K</w:t>
      </w:r>
      <w:r w:rsidRPr="0077506C">
        <w:rPr>
          <w:rFonts w:eastAsia="Calibri"/>
        </w:rPr>
        <w:t>(t)</w:t>
      </w:r>
      <w:r w:rsidRPr="0077506C">
        <w:t>=С</w:t>
      </w:r>
      <w:r>
        <w:rPr>
          <w:vertAlign w:val="subscript"/>
        </w:rPr>
        <w:t>ТВ5</w:t>
      </w:r>
      <w:r w:rsidRPr="0077506C">
        <w:t xml:space="preserve"> </w:t>
      </w:r>
      <w:r w:rsidRPr="00A963A8">
        <w:rPr>
          <w:b/>
        </w:rPr>
        <w:t>(</w:t>
      </w:r>
      <w:r w:rsidRPr="0077506C">
        <w:t xml:space="preserve">где </w:t>
      </w:r>
      <w:r w:rsidRPr="0077506C">
        <w:rPr>
          <w:rFonts w:eastAsia="Calibri"/>
        </w:rPr>
        <w:sym w:font="Symbol" w:char="F044"/>
      </w:r>
      <w:r w:rsidRPr="0077506C">
        <w:rPr>
          <w:rFonts w:eastAsia="Calibri"/>
        </w:rPr>
        <w:t>R</w:t>
      </w:r>
      <w:r w:rsidRPr="0077506C">
        <w:rPr>
          <w:rFonts w:eastAsia="Calibri"/>
          <w:vertAlign w:val="subscript"/>
        </w:rPr>
        <w:t>TB</w:t>
      </w:r>
      <w:r w:rsidRPr="0077506C">
        <w:rPr>
          <w:rFonts w:eastAsia="Calibri"/>
        </w:rPr>
        <w:t xml:space="preserve">(t) и </w:t>
      </w:r>
      <w:r w:rsidRPr="0077506C">
        <w:rPr>
          <w:rFonts w:eastAsia="Calibri"/>
        </w:rPr>
        <w:sym w:font="Symbol" w:char="F044"/>
      </w:r>
      <w:r w:rsidRPr="0077506C">
        <w:rPr>
          <w:rFonts w:eastAsia="Calibri"/>
        </w:rPr>
        <w:t xml:space="preserve">z(t) – </w:t>
      </w:r>
      <w:r w:rsidRPr="0077506C">
        <w:t>приращения радиуса</w:t>
      </w:r>
      <w:r>
        <w:t xml:space="preserve"> ТВ и пройденного им до распада пути</w:t>
      </w:r>
      <w:r w:rsidRPr="00167E14">
        <w:rPr>
          <w:i/>
        </w:rPr>
        <w:t xml:space="preserve"> z</w:t>
      </w:r>
      <w:r>
        <w:t>(t),</w:t>
      </w:r>
      <w:r w:rsidRPr="0077506C">
        <w:t xml:space="preserve"> С</w:t>
      </w:r>
      <w:r w:rsidRPr="0077506C">
        <w:rPr>
          <w:vertAlign w:val="subscript"/>
        </w:rPr>
        <w:t>ZTB</w:t>
      </w:r>
      <w:r w:rsidRPr="0077506C">
        <w:t xml:space="preserve"> </w:t>
      </w:r>
      <w:r w:rsidRPr="0077506C">
        <w:rPr>
          <w:rFonts w:eastAsia="Calibri"/>
        </w:rPr>
        <w:t>–</w:t>
      </w:r>
      <w:r>
        <w:rPr>
          <w:rFonts w:eastAsia="Calibri"/>
        </w:rPr>
        <w:t xml:space="preserve"> коэффициент лобового сопротивления вихря, </w:t>
      </w:r>
      <w:r w:rsidRPr="0077506C">
        <w:t>E</w:t>
      </w:r>
      <w:r w:rsidRPr="0077506C">
        <w:rPr>
          <w:vertAlign w:val="subscript"/>
        </w:rPr>
        <w:t>ROT</w:t>
      </w:r>
      <w:r w:rsidRPr="0077506C">
        <w:rPr>
          <w:rFonts w:eastAsia="Calibri"/>
        </w:rPr>
        <w:t xml:space="preserve">(t) и </w:t>
      </w:r>
      <w:r w:rsidRPr="0077506C">
        <w:t>E</w:t>
      </w:r>
      <w:r w:rsidRPr="0077506C">
        <w:rPr>
          <w:vertAlign w:val="subscript"/>
        </w:rPr>
        <w:t>K</w:t>
      </w:r>
      <w:r w:rsidRPr="0077506C">
        <w:rPr>
          <w:rFonts w:eastAsia="Calibri"/>
        </w:rPr>
        <w:t>(t)</w:t>
      </w:r>
      <w:r w:rsidRPr="0077506C">
        <w:t xml:space="preserve"> </w:t>
      </w:r>
      <w:r w:rsidRPr="0077506C">
        <w:rPr>
          <w:rFonts w:eastAsia="Calibri"/>
        </w:rPr>
        <w:t xml:space="preserve">– </w:t>
      </w:r>
      <w:r w:rsidRPr="0077506C">
        <w:t>энергия вращения</w:t>
      </w:r>
      <w:r>
        <w:t xml:space="preserve"> </w:t>
      </w:r>
      <w:r w:rsidRPr="0077506C">
        <w:t>ТВ относ</w:t>
      </w:r>
      <w:r w:rsidRPr="0077506C">
        <w:t>и</w:t>
      </w:r>
      <w:r w:rsidRPr="0077506C">
        <w:t>тельно оси тора и кинетическая энергия его поступательного движения</w:t>
      </w:r>
      <w:r w:rsidRPr="00A963A8">
        <w:rPr>
          <w:b/>
        </w:rPr>
        <w:t>)</w:t>
      </w:r>
      <w:r w:rsidRPr="0077506C">
        <w:t xml:space="preserve">. </w:t>
      </w:r>
      <w:r w:rsidRPr="0077506C">
        <w:rPr>
          <w:rFonts w:eastAsia="TimesNewRomanPS-BoldMT"/>
        </w:rPr>
        <w:t xml:space="preserve">Используя </w:t>
      </w:r>
      <w:r w:rsidRPr="0077506C">
        <w:t>С</w:t>
      </w:r>
      <w:r w:rsidRPr="0077506C">
        <w:rPr>
          <w:vertAlign w:val="subscript"/>
        </w:rPr>
        <w:t xml:space="preserve">ТВ3 </w:t>
      </w:r>
      <w:r w:rsidRPr="0077506C">
        <w:t>и С</w:t>
      </w:r>
      <w:r>
        <w:rPr>
          <w:vertAlign w:val="subscript"/>
        </w:rPr>
        <w:t>ТВ4</w:t>
      </w:r>
      <w:r w:rsidRPr="0077506C">
        <w:t xml:space="preserve">, </w:t>
      </w:r>
      <w:r w:rsidRPr="0077506C">
        <w:rPr>
          <w:rFonts w:eastAsia="Calibri"/>
        </w:rPr>
        <w:t>из</w:t>
      </w:r>
      <w:r w:rsidRPr="0077506C">
        <w:rPr>
          <w:rFonts w:eastAsia="TimesNewRomanPS-BoldMT"/>
        </w:rPr>
        <w:t xml:space="preserve"> </w:t>
      </w:r>
      <w:r>
        <w:rPr>
          <w:rFonts w:eastAsia="TimesNewRomanPS-BoldMT"/>
        </w:rPr>
        <w:t>уравнения движения</w:t>
      </w:r>
      <w:r w:rsidRPr="0077506C">
        <w:rPr>
          <w:rFonts w:eastAsia="TimesNewRomanPS-BoldMT"/>
        </w:rPr>
        <w:t xml:space="preserve"> </w:t>
      </w:r>
      <w:r w:rsidRPr="0077506C">
        <w:rPr>
          <w:rFonts w:eastAsia="Calibri"/>
        </w:rPr>
        <w:t>определено</w:t>
      </w:r>
      <w:r w:rsidRPr="0077506C">
        <w:t xml:space="preserve"> значение</w:t>
      </w:r>
      <w:r w:rsidRPr="0077506C">
        <w:rPr>
          <w:rFonts w:eastAsia="Calibri"/>
        </w:rPr>
        <w:t xml:space="preserve"> </w:t>
      </w:r>
      <w:r>
        <w:rPr>
          <w:rFonts w:eastAsia="Calibri"/>
        </w:rPr>
        <w:t xml:space="preserve">инварианта </w:t>
      </w:r>
      <w:r w:rsidRPr="0077506C">
        <w:rPr>
          <w:rFonts w:eastAsia="Calibri"/>
        </w:rPr>
        <w:sym w:font="Symbol" w:char="F070"/>
      </w:r>
      <w:r w:rsidRPr="0077506C">
        <w:rPr>
          <w:rFonts w:eastAsia="Calibri"/>
          <w:vertAlign w:val="subscript"/>
        </w:rPr>
        <w:t>ТВ2</w:t>
      </w:r>
      <w:r w:rsidRPr="0077506C">
        <w:rPr>
          <w:rFonts w:eastAsia="TimesNewRomanPS-BoldMT"/>
        </w:rPr>
        <w:t>:</w:t>
      </w:r>
      <w:r w:rsidRPr="0077506C">
        <w:t xml:space="preserve"> С</w:t>
      </w:r>
      <w:r w:rsidRPr="0077506C">
        <w:rPr>
          <w:vertAlign w:val="subscript"/>
        </w:rPr>
        <w:t>ТВ2</w:t>
      </w:r>
      <w:r w:rsidRPr="0077506C">
        <w:t>=</w:t>
      </w:r>
      <w:r>
        <w:t xml:space="preserve"> </w:t>
      </w:r>
      <w:r w:rsidRPr="0077506C">
        <w:t>–3</w:t>
      </w:r>
      <w:r w:rsidRPr="005515D7">
        <w:t>С</w:t>
      </w:r>
      <w:r w:rsidRPr="005515D7">
        <w:rPr>
          <w:vertAlign w:val="subscript"/>
        </w:rPr>
        <w:t>ZTB</w:t>
      </w:r>
      <w:r w:rsidRPr="005515D7">
        <w:rPr>
          <w:i/>
        </w:rPr>
        <w:sym w:font="Symbol" w:char="F072"/>
      </w:r>
      <w:r w:rsidRPr="005515D7">
        <w:rPr>
          <w:i/>
          <w:vertAlign w:val="subscript"/>
        </w:rPr>
        <w:sym w:font="Symbol" w:char="F0B5"/>
      </w:r>
      <w:r w:rsidRPr="005515D7">
        <w:rPr>
          <w:i/>
          <w:vertAlign w:val="subscript"/>
        </w:rPr>
        <w:t xml:space="preserve"> </w:t>
      </w:r>
      <w:r w:rsidRPr="0077506C">
        <w:t>/(2</w:t>
      </w:r>
      <w:r w:rsidRPr="005515D7">
        <w:rPr>
          <w:rFonts w:eastAsia="Calibri"/>
          <w:i/>
        </w:rPr>
        <w:sym w:font="Symbol" w:char="F061"/>
      </w:r>
      <w:r w:rsidRPr="005515D7">
        <w:rPr>
          <w:rFonts w:eastAsia="Calibri"/>
          <w:i/>
          <w:vertAlign w:val="subscript"/>
        </w:rPr>
        <w:t>ТВ</w:t>
      </w:r>
      <w:r w:rsidRPr="005515D7">
        <w:rPr>
          <w:i/>
        </w:rPr>
        <w:sym w:font="Symbol" w:char="F072"/>
      </w:r>
      <w:r w:rsidRPr="005515D7">
        <w:rPr>
          <w:i/>
          <w:vertAlign w:val="subscript"/>
        </w:rPr>
        <w:t>ср</w:t>
      </w:r>
      <w:r>
        <w:t xml:space="preserve">+3) </w:t>
      </w:r>
      <w:r>
        <w:rPr>
          <w:snapToGrid w:val="0"/>
        </w:rPr>
        <w:t>(</w:t>
      </w:r>
      <w:r w:rsidRPr="005515D7">
        <w:rPr>
          <w:i/>
        </w:rPr>
        <w:sym w:font="Symbol" w:char="F072"/>
      </w:r>
      <w:r>
        <w:rPr>
          <w:i/>
          <w:vertAlign w:val="subscript"/>
        </w:rPr>
        <w:t xml:space="preserve">∞  </w:t>
      </w:r>
      <w:r>
        <w:t xml:space="preserve">и </w:t>
      </w:r>
      <w:r w:rsidRPr="00164AE1">
        <w:rPr>
          <w:i/>
        </w:rPr>
        <w:sym w:font="Symbol" w:char="F072"/>
      </w:r>
      <w:r w:rsidRPr="00164AE1">
        <w:rPr>
          <w:i/>
          <w:vertAlign w:val="subscript"/>
        </w:rPr>
        <w:t>ср</w:t>
      </w:r>
      <w:r w:rsidRPr="0077506C">
        <w:rPr>
          <w:snapToGrid w:val="0"/>
        </w:rPr>
        <w:t xml:space="preserve"> </w:t>
      </w:r>
      <w:r w:rsidRPr="0077506C">
        <w:rPr>
          <w:snapToGrid w:val="0"/>
        </w:rPr>
        <w:sym w:font="Symbol" w:char="F02D"/>
      </w:r>
      <w:r w:rsidRPr="0077506C">
        <w:rPr>
          <w:snapToGrid w:val="0"/>
        </w:rPr>
        <w:t xml:space="preserve"> </w:t>
      </w:r>
      <w:r w:rsidRPr="0077506C">
        <w:t>плот</w:t>
      </w:r>
      <w:r>
        <w:t>ность</w:t>
      </w:r>
      <w:r w:rsidRPr="0077506C">
        <w:rPr>
          <w:snapToGrid w:val="0"/>
        </w:rPr>
        <w:t xml:space="preserve"> </w:t>
      </w:r>
      <w:r>
        <w:rPr>
          <w:snapToGrid w:val="0"/>
        </w:rPr>
        <w:t xml:space="preserve">окружающей среды и </w:t>
      </w:r>
      <w:r w:rsidRPr="0077506C">
        <w:rPr>
          <w:snapToGrid w:val="0"/>
        </w:rPr>
        <w:t>сред</w:t>
      </w:r>
      <w:r>
        <w:rPr>
          <w:snapToGrid w:val="0"/>
        </w:rPr>
        <w:t>няя</w:t>
      </w:r>
      <w:r w:rsidRPr="0077506C">
        <w:t xml:space="preserve"> плот</w:t>
      </w:r>
      <w:r>
        <w:t>ность</w:t>
      </w:r>
      <w:r w:rsidRPr="0077506C">
        <w:t xml:space="preserve"> </w:t>
      </w:r>
      <w:r w:rsidRPr="0077506C">
        <w:rPr>
          <w:snapToGrid w:val="0"/>
        </w:rPr>
        <w:t>плазмы/газа</w:t>
      </w:r>
      <w:r>
        <w:rPr>
          <w:snapToGrid w:val="0"/>
        </w:rPr>
        <w:t xml:space="preserve"> в вихре)</w:t>
      </w:r>
      <w:r>
        <w:t>. Из (3) и</w:t>
      </w:r>
      <w:r w:rsidRPr="00792E1D">
        <w:t xml:space="preserve"> </w:t>
      </w:r>
      <w:r>
        <w:t xml:space="preserve">экспериментально установленной зависимости между </w:t>
      </w:r>
      <w:r w:rsidRPr="006F38E7">
        <w:rPr>
          <w:i/>
          <w:lang w:val="en-US"/>
        </w:rPr>
        <w:t>R</w:t>
      </w:r>
      <w:r w:rsidRPr="006F38E7">
        <w:rPr>
          <w:i/>
          <w:vertAlign w:val="subscript"/>
          <w:lang w:val="en-US"/>
        </w:rPr>
        <w:t>TB</w:t>
      </w:r>
      <w:r w:rsidRPr="006F38E7">
        <w:t>(</w:t>
      </w:r>
      <w:r w:rsidRPr="006F38E7">
        <w:rPr>
          <w:i/>
          <w:lang w:val="en-US"/>
        </w:rPr>
        <w:t>t</w:t>
      </w:r>
      <w:r w:rsidRPr="006F38E7">
        <w:t xml:space="preserve">) </w:t>
      </w:r>
      <w:r>
        <w:t>и</w:t>
      </w:r>
      <w:r w:rsidRPr="006F38E7">
        <w:t xml:space="preserve"> </w:t>
      </w:r>
      <w:r w:rsidRPr="006F38E7">
        <w:rPr>
          <w:i/>
          <w:lang w:val="en-US"/>
        </w:rPr>
        <w:t>z</w:t>
      </w:r>
      <w:r w:rsidRPr="006F38E7">
        <w:t>(</w:t>
      </w:r>
      <w:r w:rsidRPr="006F38E7">
        <w:rPr>
          <w:i/>
          <w:lang w:val="en-US"/>
        </w:rPr>
        <w:t>t</w:t>
      </w:r>
      <w:r>
        <w:rPr>
          <w:i/>
        </w:rPr>
        <w:t>)</w:t>
      </w:r>
      <w:r>
        <w:t xml:space="preserve"> </w:t>
      </w:r>
      <w:r w:rsidRPr="0077506C">
        <w:t>–</w:t>
      </w:r>
      <w:r>
        <w:t xml:space="preserve"> </w:t>
      </w:r>
      <w:r w:rsidRPr="006F38E7">
        <w:rPr>
          <w:i/>
          <w:lang w:val="en-US"/>
        </w:rPr>
        <w:t>R</w:t>
      </w:r>
      <w:r w:rsidRPr="006F38E7">
        <w:rPr>
          <w:i/>
          <w:vertAlign w:val="subscript"/>
          <w:lang w:val="en-US"/>
        </w:rPr>
        <w:t>TB</w:t>
      </w:r>
      <w:r w:rsidRPr="006F38E7">
        <w:t>(</w:t>
      </w:r>
      <w:r w:rsidRPr="006F38E7">
        <w:rPr>
          <w:i/>
          <w:lang w:val="en-US"/>
        </w:rPr>
        <w:t>t</w:t>
      </w:r>
      <w:r w:rsidRPr="006F38E7">
        <w:t>)</w:t>
      </w:r>
      <w:r>
        <w:t>=</w:t>
      </w:r>
      <w:r w:rsidRPr="006F38E7">
        <w:rPr>
          <w:i/>
          <w:lang w:val="en-US"/>
        </w:rPr>
        <w:t>R</w:t>
      </w:r>
      <w:r w:rsidRPr="006F38E7">
        <w:rPr>
          <w:i/>
          <w:vertAlign w:val="subscript"/>
          <w:lang w:val="en-US"/>
        </w:rPr>
        <w:t>TB</w:t>
      </w:r>
      <w:r>
        <w:rPr>
          <w:i/>
          <w:vertAlign w:val="subscript"/>
        </w:rPr>
        <w:t xml:space="preserve">0 </w:t>
      </w:r>
      <w:r>
        <w:t xml:space="preserve">+ </w:t>
      </w:r>
      <w:r w:rsidRPr="0077506C">
        <w:rPr>
          <w:i/>
        </w:rPr>
        <w:sym w:font="Symbol" w:char="F061"/>
      </w:r>
      <w:r w:rsidRPr="0077506C">
        <w:rPr>
          <w:i/>
          <w:vertAlign w:val="subscript"/>
        </w:rPr>
        <w:t>ТВ</w:t>
      </w:r>
      <w:r w:rsidRPr="0077506C">
        <w:rPr>
          <w:i/>
        </w:rPr>
        <w:t xml:space="preserve"> </w:t>
      </w:r>
      <w:r w:rsidRPr="006F38E7">
        <w:rPr>
          <w:i/>
          <w:lang w:val="en-US"/>
        </w:rPr>
        <w:t>z</w:t>
      </w:r>
      <w:r w:rsidRPr="006F38E7">
        <w:t>(</w:t>
      </w:r>
      <w:r w:rsidRPr="006F38E7">
        <w:rPr>
          <w:i/>
          <w:lang w:val="en-US"/>
        </w:rPr>
        <w:t>t</w:t>
      </w:r>
      <w:r w:rsidRPr="006F38E7">
        <w:t>)</w:t>
      </w:r>
      <w:r>
        <w:t xml:space="preserve"> можно определить закон движения центра масс ТВ (</w:t>
      </w:r>
      <w:r w:rsidRPr="006F38E7">
        <w:rPr>
          <w:i/>
          <w:lang w:val="en-US"/>
        </w:rPr>
        <w:t>R</w:t>
      </w:r>
      <w:r w:rsidRPr="006F38E7">
        <w:rPr>
          <w:i/>
          <w:vertAlign w:val="subscript"/>
          <w:lang w:val="en-US"/>
        </w:rPr>
        <w:t>TB</w:t>
      </w:r>
      <w:r>
        <w:rPr>
          <w:i/>
          <w:vertAlign w:val="subscript"/>
        </w:rPr>
        <w:t>0</w:t>
      </w:r>
      <w:r>
        <w:t xml:space="preserve"> и </w:t>
      </w:r>
      <w:r w:rsidRPr="0077506C">
        <w:rPr>
          <w:i/>
        </w:rPr>
        <w:sym w:font="Symbol" w:char="F061"/>
      </w:r>
      <w:r w:rsidRPr="0077506C">
        <w:rPr>
          <w:i/>
          <w:vertAlign w:val="subscript"/>
        </w:rPr>
        <w:t>ТВ</w:t>
      </w:r>
      <w:r>
        <w:rPr>
          <w:i/>
          <w:vertAlign w:val="subscript"/>
        </w:rPr>
        <w:t xml:space="preserve"> </w:t>
      </w:r>
      <w:r>
        <w:t>– начал</w:t>
      </w:r>
      <w:r>
        <w:t>ь</w:t>
      </w:r>
      <w:r>
        <w:t xml:space="preserve">ный радиус и угол расширения радиуса вихря): </w:t>
      </w:r>
    </w:p>
    <w:p w:rsidR="00325218" w:rsidRPr="00445A53" w:rsidRDefault="00325218" w:rsidP="00325218">
      <w:pPr>
        <w:pStyle w:val="Zv-formula"/>
        <w:tabs>
          <w:tab w:val="clear" w:pos="8820"/>
          <w:tab w:val="left" w:pos="9214"/>
        </w:tabs>
        <w:rPr>
          <w:spacing w:val="-4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Pr="00203188">
        <w:rPr>
          <w:position w:val="-54"/>
        </w:rPr>
        <w:object w:dxaOrig="5800" w:dyaOrig="1200">
          <v:shape id="_x0000_i1035" type="#_x0000_t75" style="width:290.25pt;height:60pt" o:ole="" fillcolor="window">
            <v:imagedata r:id="rId27" o:title=""/>
          </v:shape>
          <o:OLEObject Type="Embed" ProgID="Equation.3" ShapeID="_x0000_i1035" DrawAspect="Content" ObjectID="_1451136736" r:id="rId28"/>
        </w:object>
      </w:r>
      <w:r w:rsidRPr="00203188">
        <w:rPr>
          <w:b/>
        </w:rPr>
        <w:t>.</w:t>
      </w:r>
      <w:r>
        <w:rPr>
          <w:b/>
        </w:rPr>
        <w:tab/>
      </w:r>
      <w:r w:rsidRPr="00203188">
        <w:t>(</w:t>
      </w:r>
      <w:r>
        <w:t>4</w:t>
      </w:r>
      <w:r w:rsidRPr="00203188">
        <w:t>)</w:t>
      </w:r>
    </w:p>
    <w:p w:rsidR="00325218" w:rsidRPr="00D5405D" w:rsidRDefault="00325218" w:rsidP="00325218">
      <w:pPr>
        <w:pStyle w:val="Zv-bodyreport"/>
        <w:rPr>
          <w:rFonts w:eastAsia="TimesNewRomanPS-BoldMT"/>
        </w:rPr>
      </w:pPr>
      <w:r>
        <w:t xml:space="preserve">Начальная скорость поступательного движения вихря </w:t>
      </w:r>
      <w:r w:rsidRPr="00A37904">
        <w:t>V</w:t>
      </w:r>
      <w:r w:rsidRPr="00A73E01">
        <w:rPr>
          <w:vertAlign w:val="subscript"/>
        </w:rPr>
        <w:t>TB0</w:t>
      </w:r>
      <w:r w:rsidRPr="00A37904">
        <w:t xml:space="preserve">, </w:t>
      </w:r>
      <w:r>
        <w:t>в</w:t>
      </w:r>
      <w:r w:rsidRPr="00A37904">
        <w:t>еличины</w:t>
      </w:r>
      <w:r w:rsidRPr="00D5405D">
        <w:t xml:space="preserve"> </w:t>
      </w:r>
      <w:r w:rsidRPr="00A37904">
        <w:t>R</w:t>
      </w:r>
      <w:r w:rsidRPr="00A73E01">
        <w:rPr>
          <w:vertAlign w:val="subscript"/>
        </w:rPr>
        <w:t>TB0</w:t>
      </w:r>
      <w:r w:rsidRPr="00A37904">
        <w:t xml:space="preserve">, </w:t>
      </w:r>
      <w:r w:rsidRPr="00A37904">
        <w:sym w:font="Symbol" w:char="F061"/>
      </w:r>
      <w:r w:rsidRPr="00A73E01">
        <w:rPr>
          <w:vertAlign w:val="subscript"/>
        </w:rPr>
        <w:t>TB</w:t>
      </w:r>
      <w:r w:rsidRPr="00A37904">
        <w:t xml:space="preserve"> и </w:t>
      </w:r>
      <w:r w:rsidRPr="00A37904">
        <w:sym w:font="Symbol" w:char="F072"/>
      </w:r>
      <w:r w:rsidRPr="00A73E01">
        <w:rPr>
          <w:vertAlign w:val="subscript"/>
        </w:rPr>
        <w:t>ср</w:t>
      </w:r>
      <w:r w:rsidRPr="00A37904">
        <w:t xml:space="preserve"> в</w:t>
      </w:r>
      <w:r>
        <w:t xml:space="preserve"> (</w:t>
      </w:r>
      <w:r w:rsidRPr="006349C2">
        <w:t>4</w:t>
      </w:r>
      <w:r w:rsidRPr="00A37904">
        <w:t xml:space="preserve">) </w:t>
      </w:r>
      <w:r>
        <w:t>определяются из опыта</w:t>
      </w:r>
      <w:r w:rsidRPr="00A37904">
        <w:t xml:space="preserve">. </w:t>
      </w:r>
      <w:r w:rsidRPr="00A37904">
        <w:rPr>
          <w:rStyle w:val="FontStyle149"/>
          <w:rFonts w:eastAsia="Calibri"/>
        </w:rPr>
        <w:t xml:space="preserve">Сравнение </w:t>
      </w:r>
      <w:r>
        <w:t>(4</w:t>
      </w:r>
      <w:r w:rsidRPr="00A37904">
        <w:t xml:space="preserve">) с опытными данными позволило </w:t>
      </w:r>
      <w:r>
        <w:t>найти</w:t>
      </w:r>
      <w:r w:rsidRPr="00A37904">
        <w:t xml:space="preserve"> </w:t>
      </w:r>
      <w:r>
        <w:t xml:space="preserve">величину </w:t>
      </w:r>
      <w:r w:rsidRPr="00A37904">
        <w:t>к</w:t>
      </w:r>
      <w:r w:rsidRPr="00A37904">
        <w:t>о</w:t>
      </w:r>
      <w:r w:rsidRPr="00A37904">
        <w:t>эффициент</w:t>
      </w:r>
      <w:r>
        <w:t>а</w:t>
      </w:r>
      <w:r w:rsidRPr="00A37904">
        <w:t xml:space="preserve"> С</w:t>
      </w:r>
      <w:r w:rsidRPr="00A73E01">
        <w:rPr>
          <w:vertAlign w:val="subscript"/>
        </w:rPr>
        <w:t>ZТВ</w:t>
      </w:r>
      <w:r>
        <w:t xml:space="preserve">. </w:t>
      </w:r>
    </w:p>
    <w:p w:rsidR="00325218" w:rsidRPr="00B718F0" w:rsidRDefault="00325218" w:rsidP="00325218">
      <w:pPr>
        <w:pStyle w:val="Zv-TitleReferences-ru"/>
      </w:pPr>
      <w:r w:rsidRPr="00B718F0">
        <w:t>Литература</w:t>
      </w:r>
    </w:p>
    <w:p w:rsidR="00325218" w:rsidRPr="00912437" w:rsidRDefault="00325218" w:rsidP="00325218">
      <w:pPr>
        <w:pStyle w:val="Zv-References-ru"/>
        <w:numPr>
          <w:ilvl w:val="0"/>
          <w:numId w:val="1"/>
        </w:numPr>
      </w:pPr>
      <w:r>
        <w:t xml:space="preserve">Юсупалиев У. </w:t>
      </w:r>
      <w:r w:rsidRPr="00912437">
        <w:t>// Краткие сообщения по физике. 2012. № 5. С.3-12.</w:t>
      </w:r>
    </w:p>
    <w:p w:rsidR="00325218" w:rsidRPr="00912437" w:rsidRDefault="00325218" w:rsidP="00325218">
      <w:pPr>
        <w:pStyle w:val="Zv-References-ru"/>
        <w:numPr>
          <w:ilvl w:val="0"/>
          <w:numId w:val="1"/>
        </w:numPr>
      </w:pPr>
      <w:r w:rsidRPr="00912437">
        <w:t>Рухадзе А.А.</w:t>
      </w:r>
      <w:r>
        <w:t>, Соболев Н.Н., Соковиков В.В</w:t>
      </w:r>
      <w:r w:rsidRPr="005F0411">
        <w:t>.</w:t>
      </w:r>
      <w:r w:rsidRPr="005F3E4C">
        <w:t xml:space="preserve"> </w:t>
      </w:r>
      <w:r w:rsidRPr="00912437">
        <w:t>// УФН. 1991. Т.161. № 9. С. 195-199.</w:t>
      </w:r>
    </w:p>
    <w:sectPr w:rsidR="00325218" w:rsidRPr="00912437" w:rsidSect="00F95123">
      <w:headerReference w:type="default" r:id="rId29"/>
      <w:footerReference w:type="even" r:id="rId30"/>
      <w:footerReference w:type="default" r:id="rId3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A13" w:rsidRDefault="00CA4A13">
      <w:r>
        <w:separator/>
      </w:r>
    </w:p>
  </w:endnote>
  <w:endnote w:type="continuationSeparator" w:id="0">
    <w:p w:rsidR="00CA4A13" w:rsidRDefault="00CA4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521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A13" w:rsidRDefault="00CA4A13">
      <w:r>
        <w:separator/>
      </w:r>
    </w:p>
  </w:footnote>
  <w:footnote w:type="continuationSeparator" w:id="0">
    <w:p w:rsidR="00CA4A13" w:rsidRDefault="00CA4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4A13"/>
    <w:rsid w:val="00017CD8"/>
    <w:rsid w:val="00043701"/>
    <w:rsid w:val="000D76E9"/>
    <w:rsid w:val="000E495B"/>
    <w:rsid w:val="001C0CCB"/>
    <w:rsid w:val="00220629"/>
    <w:rsid w:val="00247225"/>
    <w:rsid w:val="00325218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A4A13"/>
    <w:rsid w:val="00D47F19"/>
    <w:rsid w:val="00E7021A"/>
    <w:rsid w:val="00E87733"/>
    <w:rsid w:val="00F10084"/>
    <w:rsid w:val="00F74399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link w:val="Zv-bodyreportcont0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FontStyle149">
    <w:name w:val="Font Style149"/>
    <w:basedOn w:val="a0"/>
    <w:rsid w:val="00325218"/>
    <w:rPr>
      <w:rFonts w:ascii="Century Schoolbook" w:hAnsi="Century Schoolbook" w:cs="Century Schoolbook"/>
      <w:sz w:val="20"/>
      <w:szCs w:val="20"/>
    </w:rPr>
  </w:style>
  <w:style w:type="character" w:customStyle="1" w:styleId="Zv-bodyreport0">
    <w:name w:val="Zv-body_report Знак"/>
    <w:basedOn w:val="a0"/>
    <w:link w:val="Zv-bodyreport"/>
    <w:rsid w:val="00325218"/>
    <w:rPr>
      <w:sz w:val="24"/>
      <w:szCs w:val="24"/>
    </w:rPr>
  </w:style>
  <w:style w:type="character" w:customStyle="1" w:styleId="Zv-bodyreportcont0">
    <w:name w:val="Zv-body_report_cont Знак"/>
    <w:basedOn w:val="Zv-bodyreport0"/>
    <w:link w:val="Zv-bodyreportcont"/>
    <w:rsid w:val="00325218"/>
  </w:style>
  <w:style w:type="character" w:styleId="a7">
    <w:name w:val="Hyperlink"/>
    <w:basedOn w:val="a0"/>
    <w:rsid w:val="003252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nesu@phys.msu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Безразмерные инварианты тороидальных вихрей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2014-01-13T12:35:00Z</dcterms:created>
  <dcterms:modified xsi:type="dcterms:W3CDTF">2014-01-13T12:45:00Z</dcterms:modified>
</cp:coreProperties>
</file>