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3A" w:rsidRPr="00684FB8" w:rsidRDefault="00D2333A" w:rsidP="00D2333A">
      <w:pPr>
        <w:pStyle w:val="Zv-Titlereport"/>
      </w:pPr>
      <w:bookmarkStart w:id="0" w:name="OLE_LINK21"/>
      <w:bookmarkStart w:id="1" w:name="OLE_LINK22"/>
      <w:r w:rsidRPr="008328F9">
        <w:t>Исследование диффузии электронов в поле азимутальной волны</w:t>
      </w:r>
      <w:r>
        <w:t xml:space="preserve"> В КАНАЛЕ СТАЦИОНАРНОГО ПЛАЗМЕННОГО ДВИГАТЕЛЯ</w:t>
      </w:r>
      <w:bookmarkEnd w:id="0"/>
      <w:bookmarkEnd w:id="1"/>
    </w:p>
    <w:p w:rsidR="00D2333A" w:rsidRPr="00684FB8" w:rsidRDefault="00D2333A" w:rsidP="00D2333A">
      <w:pPr>
        <w:pStyle w:val="Zv-Author"/>
      </w:pPr>
      <w:r w:rsidRPr="00E32DFD">
        <w:t>А.Н.</w:t>
      </w:r>
      <w:r w:rsidRPr="00D616DB">
        <w:t xml:space="preserve"> </w:t>
      </w:r>
      <w:r w:rsidRPr="00D2333A">
        <w:t>Веселовзоров</w:t>
      </w:r>
      <w:r w:rsidRPr="00E32DFD">
        <w:t xml:space="preserve">, А.А. Погорелов, Э.Б. Свирский, </w:t>
      </w:r>
      <w:r w:rsidRPr="00E32DFD">
        <w:rPr>
          <w:u w:val="single"/>
        </w:rPr>
        <w:t>В.А.</w:t>
      </w:r>
      <w:r w:rsidRPr="00D616DB">
        <w:rPr>
          <w:u w:val="single"/>
        </w:rPr>
        <w:t xml:space="preserve"> </w:t>
      </w:r>
      <w:r w:rsidRPr="00E32DFD">
        <w:rPr>
          <w:u w:val="single"/>
        </w:rPr>
        <w:t>Смирнов</w:t>
      </w:r>
    </w:p>
    <w:p w:rsidR="00D2333A" w:rsidRPr="00D2333A" w:rsidRDefault="00D2333A" w:rsidP="00D2333A">
      <w:pPr>
        <w:pStyle w:val="Zv-Organization"/>
      </w:pPr>
      <w:r w:rsidRPr="00E32DFD">
        <w:t xml:space="preserve">НИЦ “ Курчатовский институт”, Москва, Россия, </w:t>
      </w:r>
      <w:hyperlink r:id="rId7" w:history="1">
        <w:r w:rsidRPr="00686145">
          <w:rPr>
            <w:rStyle w:val="a7"/>
          </w:rPr>
          <w:t>vasmirnov@nfi.kiae.ru</w:t>
        </w:r>
      </w:hyperlink>
    </w:p>
    <w:p w:rsidR="00D2333A" w:rsidRPr="0070562D" w:rsidRDefault="00D2333A" w:rsidP="00D2333A">
      <w:pPr>
        <w:pStyle w:val="Zv-bodyreport"/>
      </w:pPr>
      <w:r>
        <w:t>И</w:t>
      </w:r>
      <w:r w:rsidRPr="0070562D">
        <w:t>сследования показали [</w:t>
      </w:r>
      <w:r>
        <w:t>1</w:t>
      </w:r>
      <w:r w:rsidRPr="0070562D">
        <w:t>], что внутри канала</w:t>
      </w:r>
      <w:r>
        <w:t xml:space="preserve"> </w:t>
      </w:r>
      <w:r w:rsidRPr="005F43E2">
        <w:t>стационарного плазменного двигателя</w:t>
      </w:r>
      <w:r w:rsidRPr="0070562D">
        <w:t xml:space="preserve"> </w:t>
      </w:r>
      <w:r>
        <w:t>(</w:t>
      </w:r>
      <w:r w:rsidRPr="0070562D">
        <w:t>СПД</w:t>
      </w:r>
      <w:r>
        <w:t>)</w:t>
      </w:r>
      <w:r w:rsidRPr="0070562D">
        <w:t xml:space="preserve"> и за его срезом наблюдаются значительные азимутальные колебания потенциала плазмы, температуры электронов, плотности ионного тока, при этом у ионов появляется азимутальная составляющая скорости. Это дало основание предполагать [</w:t>
      </w:r>
      <w:r>
        <w:t>1</w:t>
      </w:r>
      <w:r w:rsidRPr="0070562D">
        <w:t xml:space="preserve">], что </w:t>
      </w:r>
      <w:r>
        <w:t>увеличение диффузии</w:t>
      </w:r>
      <w:r w:rsidRPr="0070562D">
        <w:t xml:space="preserve"> электронов вдоль канала СПД</w:t>
      </w:r>
      <w:r>
        <w:t xml:space="preserve"> по сравнению с классической диффузией </w:t>
      </w:r>
      <w:r w:rsidRPr="0070562D">
        <w:t>может</w:t>
      </w:r>
      <w:r w:rsidRPr="001E6EE4">
        <w:t xml:space="preserve"> </w:t>
      </w:r>
      <w:r>
        <w:t>быть вызвано</w:t>
      </w:r>
      <w:r w:rsidRPr="0070562D">
        <w:t xml:space="preserve"> </w:t>
      </w:r>
      <w:r>
        <w:t xml:space="preserve">взаимодействием </w:t>
      </w:r>
      <w:r w:rsidRPr="0070562D">
        <w:t xml:space="preserve">электронов </w:t>
      </w:r>
      <w:r>
        <w:t>с</w:t>
      </w:r>
      <w:r w:rsidRPr="0070562D">
        <w:t xml:space="preserve"> азимутально</w:t>
      </w:r>
      <w:r>
        <w:t>й</w:t>
      </w:r>
      <w:r w:rsidRPr="0070562D">
        <w:t xml:space="preserve"> </w:t>
      </w:r>
      <w:r>
        <w:t>волной.</w:t>
      </w:r>
    </w:p>
    <w:p w:rsidR="00D2333A" w:rsidRPr="00684FB8" w:rsidRDefault="00D2333A" w:rsidP="00D2333A">
      <w:pPr>
        <w:pStyle w:val="Zv-bodyreport"/>
      </w:pPr>
      <w:r w:rsidRPr="00684FB8">
        <w:t xml:space="preserve">Энергия электронов, которую они получают от волны, может накапливаться в процессе парных соударений электронов с нейтралами. </w:t>
      </w:r>
    </w:p>
    <w:p w:rsidR="00D2333A" w:rsidRPr="00684FB8" w:rsidRDefault="00D2333A" w:rsidP="00D2333A">
      <w:pPr>
        <w:pStyle w:val="Zv-bodyreport"/>
      </w:pPr>
      <w:r>
        <w:t>Ч</w:t>
      </w:r>
      <w:r w:rsidRPr="00684FB8">
        <w:t>исленно</w:t>
      </w:r>
      <w:r>
        <w:t>е</w:t>
      </w:r>
      <w:r w:rsidRPr="00684FB8">
        <w:t xml:space="preserve"> моделирован</w:t>
      </w:r>
      <w:r>
        <w:t>ие</w:t>
      </w:r>
      <w:r w:rsidRPr="00684FB8">
        <w:t xml:space="preserve"> перенос</w:t>
      </w:r>
      <w:r>
        <w:t>а</w:t>
      </w:r>
      <w:r w:rsidRPr="00684FB8">
        <w:t xml:space="preserve"> электронов в канале в поле азимутальной и продольной </w:t>
      </w:r>
      <w:r w:rsidRPr="001E6EE4">
        <w:t>волны</w:t>
      </w:r>
      <w:r w:rsidRPr="00684FB8">
        <w:t xml:space="preserve"> для модел</w:t>
      </w:r>
      <w:r>
        <w:t>и СПД-70 показало</w:t>
      </w:r>
      <w:r w:rsidRPr="00684FB8">
        <w:t>, что действительно скорость переноса электронов в поле волны может существенно увеличиться.</w:t>
      </w:r>
      <w:r>
        <w:t xml:space="preserve"> </w:t>
      </w:r>
      <w:r w:rsidRPr="00684FB8">
        <w:t>Для выя</w:t>
      </w:r>
      <w:r>
        <w:t>снения</w:t>
      </w:r>
      <w:r w:rsidRPr="00684FB8">
        <w:t xml:space="preserve"> функциональн</w:t>
      </w:r>
      <w:r>
        <w:t>ой</w:t>
      </w:r>
      <w:r w:rsidRPr="00684FB8">
        <w:t xml:space="preserve"> зависимост</w:t>
      </w:r>
      <w:r>
        <w:t>и</w:t>
      </w:r>
      <w:r w:rsidRPr="00684FB8">
        <w:t xml:space="preserve"> скорости диффузии электронов от параметров волны и частоты упругих столкновений электронов с нейтралами были численно рассчитаны врем</w:t>
      </w:r>
      <w:r>
        <w:t>ена</w:t>
      </w:r>
      <w:r w:rsidRPr="00684FB8">
        <w:t xml:space="preserve"> переноса электронов </w:t>
      </w:r>
      <w:r w:rsidRPr="00E415A1">
        <w:rPr>
          <w:i/>
        </w:rPr>
        <w:t>T</w:t>
      </w:r>
      <w:r w:rsidRPr="00E415A1">
        <w:rPr>
          <w:i/>
          <w:vertAlign w:val="subscript"/>
        </w:rPr>
        <w:t>tr</w:t>
      </w:r>
      <w:r w:rsidRPr="00684FB8">
        <w:t xml:space="preserve"> </w:t>
      </w:r>
      <w:r>
        <w:t>в канале СПД.</w:t>
      </w:r>
      <w:r w:rsidRPr="00684FB8">
        <w:t xml:space="preserve"> Расчёты были выполнены для диапазона изменений </w:t>
      </w:r>
      <w:r>
        <w:t xml:space="preserve">параметров времени рассеяния электронов на нейтралах </w:t>
      </w:r>
      <w:r w:rsidRPr="00684FB8">
        <w:rPr>
          <w:i/>
        </w:rPr>
        <w:t>τ</w:t>
      </w:r>
      <w:r w:rsidRPr="00684FB8">
        <w:rPr>
          <w:i/>
          <w:vertAlign w:val="subscript"/>
        </w:rPr>
        <w:t>0</w:t>
      </w:r>
      <w:r w:rsidRPr="00684FB8">
        <w:t xml:space="preserve">, </w:t>
      </w:r>
      <w:r>
        <w:t xml:space="preserve">волнового вектора </w:t>
      </w:r>
      <w:r w:rsidRPr="00684FB8">
        <w:rPr>
          <w:i/>
        </w:rPr>
        <w:t>k</w:t>
      </w:r>
      <w:r w:rsidRPr="00684FB8">
        <w:t xml:space="preserve"> и амплитуды колебаний</w:t>
      </w:r>
      <w:r>
        <w:t>,</w:t>
      </w:r>
      <w:r w:rsidRPr="00684FB8">
        <w:t xml:space="preserve"> которые реализуются в канале дви</w:t>
      </w:r>
      <w:r>
        <w:t>гате</w:t>
      </w:r>
      <w:r w:rsidRPr="00684FB8">
        <w:t xml:space="preserve">ля. </w:t>
      </w:r>
    </w:p>
    <w:p w:rsidR="00D2333A" w:rsidRPr="00D37977" w:rsidRDefault="00D2333A" w:rsidP="00D2333A">
      <w:pPr>
        <w:pStyle w:val="Zv-bodyreport"/>
      </w:pPr>
      <w:r w:rsidRPr="00684FB8">
        <w:t>Эти расчёты показали</w:t>
      </w:r>
      <w:r>
        <w:t>, что</w:t>
      </w:r>
      <w:r w:rsidRPr="00B66A1A">
        <w:t xml:space="preserve"> </w:t>
      </w:r>
      <w:r w:rsidRPr="00684FB8">
        <w:t>время транспортировк</w:t>
      </w:r>
      <w:r>
        <w:t>и</w:t>
      </w:r>
      <w:r w:rsidRPr="00684FB8">
        <w:t xml:space="preserve"> </w:t>
      </w:r>
      <w:r w:rsidRPr="00E415A1">
        <w:rPr>
          <w:i/>
        </w:rPr>
        <w:t>T</w:t>
      </w:r>
      <w:r w:rsidRPr="00E415A1">
        <w:rPr>
          <w:i/>
          <w:vertAlign w:val="subscript"/>
        </w:rPr>
        <w:t>tr</w:t>
      </w:r>
      <w:r w:rsidRPr="00D37977">
        <w:t>:</w:t>
      </w:r>
    </w:p>
    <w:p w:rsidR="00D2333A" w:rsidRPr="00D37977" w:rsidRDefault="00D2333A" w:rsidP="00D2333A">
      <w:pPr>
        <w:pStyle w:val="Zv-bodyreport"/>
      </w:pPr>
      <w:r w:rsidRPr="00684FB8">
        <w:t>1. линейно</w:t>
      </w:r>
      <w:r>
        <w:t xml:space="preserve"> </w:t>
      </w:r>
      <w:r w:rsidRPr="00684FB8">
        <w:t xml:space="preserve">уменьшается с </w:t>
      </w:r>
      <w:r>
        <w:t>увеличением амплитуды колебаний;</w:t>
      </w:r>
    </w:p>
    <w:p w:rsidR="00D2333A" w:rsidRPr="00E15E2F" w:rsidRDefault="00D2333A" w:rsidP="00D2333A">
      <w:pPr>
        <w:pStyle w:val="Zv-bodyreport"/>
      </w:pPr>
      <w:r>
        <w:t>2</w:t>
      </w:r>
      <w:r w:rsidRPr="00684FB8">
        <w:t>. увеличивается линейно с увеличением волнового вектора волны. Поскольку для рассматриваемых волн фазовая скорость</w:t>
      </w:r>
      <w:r w:rsidRPr="00D37977">
        <w:rPr>
          <w:i/>
        </w:rPr>
        <w:t xml:space="preserve"> </w:t>
      </w:r>
      <w:r w:rsidRPr="00E415A1">
        <w:rPr>
          <w:i/>
        </w:rPr>
        <w:t>v</w:t>
      </w:r>
      <w:r w:rsidRPr="00E415A1">
        <w:rPr>
          <w:i/>
          <w:vertAlign w:val="subscript"/>
        </w:rPr>
        <w:t>l</w:t>
      </w:r>
      <w:r>
        <w:t xml:space="preserve"> </w:t>
      </w:r>
      <w:r w:rsidRPr="00684FB8">
        <w:t>постоянна</w:t>
      </w:r>
      <w:r>
        <w:t xml:space="preserve"> </w:t>
      </w:r>
      <w:r w:rsidRPr="00E415A1">
        <w:rPr>
          <w:i/>
        </w:rPr>
        <w:t>ω</w:t>
      </w:r>
      <w:r w:rsidRPr="00E415A1">
        <w:rPr>
          <w:i/>
          <w:vertAlign w:val="subscript"/>
        </w:rPr>
        <w:t>i</w:t>
      </w:r>
      <w:r w:rsidRPr="00E415A1">
        <w:rPr>
          <w:i/>
        </w:rPr>
        <w:t>=v</w:t>
      </w:r>
      <w:r w:rsidRPr="00E415A1">
        <w:rPr>
          <w:i/>
          <w:vertAlign w:val="subscript"/>
        </w:rPr>
        <w:t>l</w:t>
      </w:r>
      <w:r w:rsidRPr="00E415A1">
        <w:rPr>
          <w:i/>
        </w:rPr>
        <w:t>·k</w:t>
      </w:r>
      <w:r w:rsidRPr="00684FB8">
        <w:t xml:space="preserve">, то </w:t>
      </w:r>
      <w:r w:rsidRPr="00E415A1">
        <w:rPr>
          <w:i/>
        </w:rPr>
        <w:t>T</w:t>
      </w:r>
      <w:r w:rsidRPr="00E415A1">
        <w:rPr>
          <w:i/>
          <w:vertAlign w:val="subscript"/>
        </w:rPr>
        <w:t>tr</w:t>
      </w:r>
      <w:r w:rsidRPr="00684FB8">
        <w:t>(</w:t>
      </w:r>
      <w:r w:rsidRPr="00E415A1">
        <w:rPr>
          <w:i/>
        </w:rPr>
        <w:t>k</w:t>
      </w:r>
      <w:r w:rsidRPr="00684FB8">
        <w:t xml:space="preserve">) ~ </w:t>
      </w:r>
      <w:r w:rsidRPr="00E415A1">
        <w:rPr>
          <w:i/>
        </w:rPr>
        <w:t>ω</w:t>
      </w:r>
      <w:r w:rsidRPr="00E415A1">
        <w:rPr>
          <w:i/>
          <w:vertAlign w:val="subscript"/>
        </w:rPr>
        <w:t>i</w:t>
      </w:r>
      <w:r w:rsidRPr="00E415A1">
        <w:rPr>
          <w:i/>
        </w:rPr>
        <w:t xml:space="preserve"> / v</w:t>
      </w:r>
      <w:r w:rsidRPr="00E415A1">
        <w:rPr>
          <w:i/>
          <w:vertAlign w:val="subscript"/>
        </w:rPr>
        <w:t>l</w:t>
      </w:r>
      <w:r w:rsidRPr="00684FB8">
        <w:t xml:space="preserve"> или </w:t>
      </w:r>
      <w:r>
        <w:br/>
      </w:r>
      <w:r w:rsidRPr="00E415A1">
        <w:rPr>
          <w:i/>
        </w:rPr>
        <w:t>T</w:t>
      </w:r>
      <w:r w:rsidRPr="00E415A1">
        <w:rPr>
          <w:i/>
          <w:vertAlign w:val="subscript"/>
        </w:rPr>
        <w:t>tr</w:t>
      </w:r>
      <w:r w:rsidRPr="00684FB8">
        <w:t>(</w:t>
      </w:r>
      <w:r w:rsidRPr="00E415A1">
        <w:rPr>
          <w:i/>
        </w:rPr>
        <w:t>k</w:t>
      </w:r>
      <w:r w:rsidRPr="00684FB8">
        <w:t xml:space="preserve">)~ 1 / </w:t>
      </w:r>
      <w:r w:rsidRPr="00E415A1">
        <w:rPr>
          <w:i/>
        </w:rPr>
        <w:t>τ</w:t>
      </w:r>
      <w:r w:rsidRPr="00E415A1">
        <w:rPr>
          <w:i/>
          <w:vertAlign w:val="subscript"/>
        </w:rPr>
        <w:t>i</w:t>
      </w:r>
      <w:r>
        <w:t>·</w:t>
      </w:r>
      <w:r w:rsidRPr="00E415A1">
        <w:rPr>
          <w:i/>
        </w:rPr>
        <w:t>v</w:t>
      </w:r>
      <w:r w:rsidRPr="00E415A1">
        <w:rPr>
          <w:i/>
          <w:vertAlign w:val="subscript"/>
        </w:rPr>
        <w:t>l</w:t>
      </w:r>
      <w:r w:rsidRPr="00684FB8">
        <w:t xml:space="preserve">, </w:t>
      </w:r>
      <w:r w:rsidRPr="00E415A1">
        <w:rPr>
          <w:i/>
        </w:rPr>
        <w:t>τ</w:t>
      </w:r>
      <w:r w:rsidRPr="00E415A1">
        <w:rPr>
          <w:i/>
          <w:vertAlign w:val="subscript"/>
        </w:rPr>
        <w:t>i</w:t>
      </w:r>
      <w:r w:rsidRPr="00684FB8">
        <w:t xml:space="preserve">=1/ </w:t>
      </w:r>
      <w:r w:rsidRPr="00E415A1">
        <w:rPr>
          <w:i/>
        </w:rPr>
        <w:t>ω</w:t>
      </w:r>
      <w:r w:rsidRPr="00E415A1">
        <w:rPr>
          <w:i/>
          <w:vertAlign w:val="subscript"/>
        </w:rPr>
        <w:t>i</w:t>
      </w:r>
      <w:r w:rsidRPr="008B4EE9">
        <w:t>,</w:t>
      </w:r>
      <w:r>
        <w:t xml:space="preserve"> где </w:t>
      </w:r>
      <w:r w:rsidRPr="00E415A1">
        <w:rPr>
          <w:i/>
        </w:rPr>
        <w:t>ω</w:t>
      </w:r>
      <w:r w:rsidRPr="00E415A1">
        <w:rPr>
          <w:i/>
          <w:vertAlign w:val="subscript"/>
        </w:rPr>
        <w:t>i</w:t>
      </w:r>
      <w:r w:rsidRPr="00177289">
        <w:t xml:space="preserve"> </w:t>
      </w:r>
      <w:r>
        <w:rPr>
          <w:i/>
        </w:rPr>
        <w:t xml:space="preserve">- </w:t>
      </w:r>
      <w:r w:rsidRPr="00E15E2F">
        <w:t xml:space="preserve">частота </w:t>
      </w:r>
      <w:r>
        <w:t>азимутальной волны;</w:t>
      </w:r>
    </w:p>
    <w:p w:rsidR="00D2333A" w:rsidRDefault="00D2333A" w:rsidP="00D2333A">
      <w:pPr>
        <w:pStyle w:val="Zv-bodyreport"/>
      </w:pPr>
      <w:r>
        <w:t>3</w:t>
      </w:r>
      <w:r w:rsidRPr="00684FB8">
        <w:t>. время транспортировки в поле волны по сравнению с</w:t>
      </w:r>
      <w:r>
        <w:t xml:space="preserve"> временем транспортировки при</w:t>
      </w:r>
      <w:r w:rsidRPr="00684FB8">
        <w:t xml:space="preserve"> классической проводимост</w:t>
      </w:r>
      <w:r>
        <w:t>и</w:t>
      </w:r>
      <w:r w:rsidRPr="00684FB8">
        <w:t xml:space="preserve"> увеличивается пропорционально </w:t>
      </w:r>
      <w:r w:rsidRPr="00E86815">
        <w:rPr>
          <w:i/>
        </w:rPr>
        <w:t>T</w:t>
      </w:r>
      <w:r w:rsidRPr="00E86815">
        <w:rPr>
          <w:i/>
          <w:vertAlign w:val="subscript"/>
        </w:rPr>
        <w:t>tr</w:t>
      </w:r>
      <w:r w:rsidRPr="00E86815">
        <w:t>(</w:t>
      </w:r>
      <w:r w:rsidRPr="00E86815">
        <w:rPr>
          <w:i/>
        </w:rPr>
        <w:t>τ</w:t>
      </w:r>
      <w:r w:rsidRPr="00E86815">
        <w:rPr>
          <w:i/>
          <w:vertAlign w:val="subscript"/>
        </w:rPr>
        <w:t>0</w:t>
      </w:r>
      <w:r w:rsidRPr="00E86815">
        <w:t xml:space="preserve">)/ </w:t>
      </w:r>
      <w:r w:rsidRPr="00E86815">
        <w:rPr>
          <w:i/>
        </w:rPr>
        <w:t>T</w:t>
      </w:r>
      <w:r w:rsidRPr="00E86815">
        <w:rPr>
          <w:i/>
          <w:vertAlign w:val="superscript"/>
        </w:rPr>
        <w:t>0</w:t>
      </w:r>
      <w:r w:rsidRPr="00E86815">
        <w:rPr>
          <w:i/>
          <w:vertAlign w:val="subscript"/>
        </w:rPr>
        <w:t>tr</w:t>
      </w:r>
      <w:r w:rsidRPr="00E86815">
        <w:t>(</w:t>
      </w:r>
      <w:r w:rsidRPr="00E86815">
        <w:rPr>
          <w:i/>
        </w:rPr>
        <w:t>τ</w:t>
      </w:r>
      <w:r w:rsidRPr="00E86815">
        <w:rPr>
          <w:i/>
          <w:vertAlign w:val="subscript"/>
        </w:rPr>
        <w:t>0</w:t>
      </w:r>
      <w:r w:rsidRPr="00E86815">
        <w:t xml:space="preserve">) ~ </w:t>
      </w:r>
      <w:r w:rsidRPr="00E86815">
        <w:rPr>
          <w:i/>
        </w:rPr>
        <w:t>τ</w:t>
      </w:r>
      <w:r w:rsidRPr="00E86815">
        <w:rPr>
          <w:i/>
          <w:vertAlign w:val="subscript"/>
        </w:rPr>
        <w:t>0</w:t>
      </w:r>
      <w:r w:rsidRPr="00D37977">
        <w:t>.</w:t>
      </w:r>
      <w:r w:rsidRPr="00684FB8">
        <w:t xml:space="preserve"> </w:t>
      </w:r>
    </w:p>
    <w:p w:rsidR="00D2333A" w:rsidRPr="00684FB8" w:rsidRDefault="00D2333A" w:rsidP="00D2333A">
      <w:pPr>
        <w:pStyle w:val="Zv-bodyreport"/>
      </w:pPr>
      <w:r w:rsidRPr="00684FB8">
        <w:t xml:space="preserve">Принимая это во внимание, и то, что </w:t>
      </w:r>
      <w:r w:rsidRPr="00A05956">
        <w:rPr>
          <w:i/>
        </w:rPr>
        <w:t>T</w:t>
      </w:r>
      <w:r w:rsidRPr="00A05956">
        <w:rPr>
          <w:i/>
          <w:vertAlign w:val="subscript"/>
        </w:rPr>
        <w:t>tr</w:t>
      </w:r>
      <w:r w:rsidRPr="00684FB8">
        <w:t xml:space="preserve"> увеличивается линейно с увеличением волнового вектора, изменение времени транспортировк</w:t>
      </w:r>
      <w:r>
        <w:t>и ч</w:t>
      </w:r>
      <w:r w:rsidRPr="00684FB8">
        <w:t>ерез канал в поле волны от рассматриваемых параметр</w:t>
      </w:r>
      <w:r>
        <w:t>ов можно представить,</w:t>
      </w:r>
      <w:r w:rsidRPr="00684FB8">
        <w:t xml:space="preserve"> как </w:t>
      </w:r>
      <w:r w:rsidRPr="00A05956">
        <w:rPr>
          <w:i/>
        </w:rPr>
        <w:t>T</w:t>
      </w:r>
      <w:r w:rsidRPr="00A05956">
        <w:rPr>
          <w:i/>
          <w:vertAlign w:val="subscript"/>
        </w:rPr>
        <w:t>tr</w:t>
      </w:r>
      <w:r w:rsidRPr="00684FB8">
        <w:t xml:space="preserve"> ~ </w:t>
      </w:r>
      <w:r w:rsidRPr="00A05956">
        <w:rPr>
          <w:i/>
        </w:rPr>
        <w:t>τ</w:t>
      </w:r>
      <w:r w:rsidRPr="00A05956">
        <w:rPr>
          <w:i/>
          <w:vertAlign w:val="subscript"/>
        </w:rPr>
        <w:t>0</w:t>
      </w:r>
      <w:r w:rsidRPr="00A05956">
        <w:rPr>
          <w:i/>
          <w:vertAlign w:val="superscript"/>
        </w:rPr>
        <w:t>2</w:t>
      </w:r>
      <w:r w:rsidRPr="00684FB8">
        <w:t xml:space="preserve">/ </w:t>
      </w:r>
      <w:r w:rsidRPr="00A05956">
        <w:rPr>
          <w:i/>
        </w:rPr>
        <w:t>τ</w:t>
      </w:r>
      <w:r w:rsidRPr="00A05956">
        <w:rPr>
          <w:i/>
          <w:vertAlign w:val="subscript"/>
        </w:rPr>
        <w:t>i</w:t>
      </w:r>
      <w:r w:rsidRPr="00684FB8">
        <w:t xml:space="preserve"> , где </w:t>
      </w:r>
      <w:r w:rsidRPr="00A05956">
        <w:rPr>
          <w:i/>
        </w:rPr>
        <w:t>τ</w:t>
      </w:r>
      <w:r w:rsidRPr="00A05956">
        <w:rPr>
          <w:i/>
          <w:vertAlign w:val="subscript"/>
        </w:rPr>
        <w:t>i</w:t>
      </w:r>
      <w:r w:rsidRPr="00684FB8">
        <w:t xml:space="preserve">= 1/ </w:t>
      </w:r>
      <w:r w:rsidRPr="00A05956">
        <w:rPr>
          <w:i/>
        </w:rPr>
        <w:t>ω</w:t>
      </w:r>
      <w:r w:rsidRPr="00A05956">
        <w:rPr>
          <w:i/>
          <w:vertAlign w:val="subscript"/>
        </w:rPr>
        <w:t>i</w:t>
      </w:r>
      <w:r w:rsidRPr="00684FB8">
        <w:t xml:space="preserve">. </w:t>
      </w:r>
      <w:r>
        <w:t>Следует отметить, что наибольшая амплитуда наблюдается на частотах, которые определяются ионизационными процессами. Т.о. с</w:t>
      </w:r>
      <w:r w:rsidRPr="00684FB8">
        <w:t xml:space="preserve">корость переноса </w:t>
      </w:r>
      <w:r>
        <w:t>электронов в</w:t>
      </w:r>
      <w:r w:rsidRPr="00684FB8">
        <w:t xml:space="preserve"> канал</w:t>
      </w:r>
      <w:r>
        <w:t>е</w:t>
      </w:r>
      <w:r w:rsidRPr="00684FB8">
        <w:t xml:space="preserve"> зависит, как от времени рассеяния электронов на нейтралах, так и от параметров азимутальной волны.</w:t>
      </w:r>
    </w:p>
    <w:p w:rsidR="00D2333A" w:rsidRDefault="00D2333A" w:rsidP="00D2333A">
      <w:pPr>
        <w:pStyle w:val="Zv-bodyreport"/>
      </w:pPr>
      <w:r w:rsidRPr="00684FB8">
        <w:t xml:space="preserve">Качественно, это можно представить следующим образом. </w:t>
      </w:r>
      <w:r>
        <w:t>К</w:t>
      </w:r>
      <w:r w:rsidRPr="00684FB8">
        <w:t xml:space="preserve">огда </w:t>
      </w:r>
      <w:r>
        <w:t xml:space="preserve">в канале </w:t>
      </w:r>
      <w:r w:rsidRPr="00684FB8">
        <w:t xml:space="preserve">присутствует азимутальная волна, скорость электронов в азимутальном направлении </w:t>
      </w:r>
      <w:r w:rsidRPr="00A05956">
        <w:rPr>
          <w:i/>
        </w:rPr>
        <w:t>v</w:t>
      </w:r>
      <w:r w:rsidRPr="00A05956">
        <w:rPr>
          <w:i/>
          <w:vertAlign w:val="subscript"/>
        </w:rPr>
        <w:t>ef</w:t>
      </w:r>
      <w:r w:rsidRPr="00684FB8">
        <w:t xml:space="preserve"> </w:t>
      </w:r>
      <w:r>
        <w:t xml:space="preserve"> </w:t>
      </w:r>
      <w:r w:rsidRPr="00684FB8">
        <w:t xml:space="preserve">увеличивается, как показывают расчёты. Следовательно, даже если частота упругих столкновений электронов с атомами не изменяется, увеличение азимутальной скорости электронов должно приводить к </w:t>
      </w:r>
      <w:r>
        <w:t>увеличению их среднего смещения</w:t>
      </w:r>
      <w:r w:rsidRPr="00684FB8">
        <w:t xml:space="preserve"> поперёк магнитного поля.</w:t>
      </w:r>
      <w:r>
        <w:t xml:space="preserve"> Используя экспериментальные данные, были вычислены изменения параметров Холла по длине канала для двух моделей СПД-70 и СПД-130, работающих на </w:t>
      </w:r>
      <w:r w:rsidRPr="00177289">
        <w:rPr>
          <w:i/>
          <w:lang w:val="en-US"/>
        </w:rPr>
        <w:t>Kr</w:t>
      </w:r>
      <w:r w:rsidRPr="00AB6E8E">
        <w:t xml:space="preserve"> </w:t>
      </w:r>
      <w:r>
        <w:t>и</w:t>
      </w:r>
      <w:r w:rsidRPr="00AB6E8E">
        <w:t xml:space="preserve"> </w:t>
      </w:r>
      <w:r w:rsidRPr="00177289">
        <w:rPr>
          <w:i/>
          <w:lang w:val="en-US"/>
        </w:rPr>
        <w:t>Xe</w:t>
      </w:r>
      <w:r>
        <w:t xml:space="preserve">. </w:t>
      </w:r>
    </w:p>
    <w:p w:rsidR="00D2333A" w:rsidRPr="00684FB8" w:rsidRDefault="00D2333A" w:rsidP="00D2333A">
      <w:pPr>
        <w:pStyle w:val="Zv-bodyreport"/>
      </w:pPr>
      <w:r>
        <w:t xml:space="preserve">Сравнения </w:t>
      </w:r>
      <w:r w:rsidRPr="00684FB8">
        <w:t>параметр</w:t>
      </w:r>
      <w:r>
        <w:t>ов</w:t>
      </w:r>
      <w:r w:rsidRPr="00684FB8">
        <w:t xml:space="preserve"> Холла, полученны</w:t>
      </w:r>
      <w:r>
        <w:t>х</w:t>
      </w:r>
      <w:r w:rsidRPr="00684FB8">
        <w:t xml:space="preserve"> из эксперимента, хорошо совпада</w:t>
      </w:r>
      <w:r>
        <w:t>ю</w:t>
      </w:r>
      <w:r w:rsidRPr="00684FB8">
        <w:t>т с расчётным</w:t>
      </w:r>
      <w:r>
        <w:t>и</w:t>
      </w:r>
      <w:r w:rsidRPr="00684FB8">
        <w:t xml:space="preserve"> значениям</w:t>
      </w:r>
      <w:r>
        <w:t xml:space="preserve">и, </w:t>
      </w:r>
      <w:r w:rsidRPr="00684FB8">
        <w:t>которы</w:t>
      </w:r>
      <w:r>
        <w:t xml:space="preserve">е </w:t>
      </w:r>
      <w:r w:rsidRPr="00684FB8">
        <w:t>получен</w:t>
      </w:r>
      <w:r>
        <w:t>ы</w:t>
      </w:r>
      <w:r w:rsidRPr="00684FB8">
        <w:t xml:space="preserve"> при анализе динамики элек</w:t>
      </w:r>
      <w:r>
        <w:t xml:space="preserve">тронов в поле азимутальной волны </w:t>
      </w:r>
      <w:r w:rsidRPr="00CB37A2">
        <w:rPr>
          <w:i/>
        </w:rPr>
        <w:t>χ1</w:t>
      </w:r>
      <w:r w:rsidRPr="00684FB8">
        <w:t xml:space="preserve">= </w:t>
      </w:r>
      <w:r w:rsidRPr="00CB37A2">
        <w:rPr>
          <w:i/>
        </w:rPr>
        <w:t>ω</w:t>
      </w:r>
      <w:r w:rsidRPr="00CB37A2">
        <w:rPr>
          <w:i/>
          <w:vertAlign w:val="subscript"/>
        </w:rPr>
        <w:t>H</w:t>
      </w:r>
      <w:r w:rsidRPr="00CB37A2">
        <w:rPr>
          <w:i/>
        </w:rPr>
        <w:t xml:space="preserve"> τ</w:t>
      </w:r>
      <w:r w:rsidRPr="00CB37A2">
        <w:rPr>
          <w:i/>
          <w:vertAlign w:val="subscript"/>
        </w:rPr>
        <w:t>0</w:t>
      </w:r>
      <w:r w:rsidRPr="00CB37A2">
        <w:rPr>
          <w:i/>
          <w:vertAlign w:val="superscript"/>
        </w:rPr>
        <w:t>2</w:t>
      </w:r>
      <w:r w:rsidRPr="00684FB8">
        <w:t xml:space="preserve">/ </w:t>
      </w:r>
      <w:r w:rsidRPr="00CB37A2">
        <w:rPr>
          <w:i/>
        </w:rPr>
        <w:t>τ</w:t>
      </w:r>
      <w:r w:rsidRPr="00CB37A2">
        <w:rPr>
          <w:i/>
          <w:vertAlign w:val="subscript"/>
        </w:rPr>
        <w:t>i</w:t>
      </w:r>
      <w:r w:rsidRPr="00684FB8">
        <w:t>,</w:t>
      </w:r>
      <w:r>
        <w:t xml:space="preserve"> где </w:t>
      </w:r>
      <w:r w:rsidRPr="00CB37A2">
        <w:rPr>
          <w:i/>
        </w:rPr>
        <w:t>ω</w:t>
      </w:r>
      <w:r w:rsidRPr="00CB37A2">
        <w:rPr>
          <w:i/>
          <w:vertAlign w:val="subscript"/>
        </w:rPr>
        <w:t>H</w:t>
      </w:r>
      <w:r w:rsidRPr="00684FB8">
        <w:t xml:space="preserve"> </w:t>
      </w:r>
      <w:r>
        <w:t xml:space="preserve">электронная циклотронная частота. </w:t>
      </w:r>
    </w:p>
    <w:p w:rsidR="00D2333A" w:rsidRPr="00684FB8" w:rsidRDefault="00D2333A" w:rsidP="00D2333A">
      <w:pPr>
        <w:pStyle w:val="Zv-TitleReferences-ru"/>
      </w:pPr>
      <w:r>
        <w:t>Литература</w:t>
      </w:r>
    </w:p>
    <w:p w:rsidR="00D2333A" w:rsidRPr="00D616DB" w:rsidRDefault="00D2333A" w:rsidP="00D2333A">
      <w:pPr>
        <w:pStyle w:val="Zv-References-ru"/>
        <w:numPr>
          <w:ilvl w:val="0"/>
          <w:numId w:val="1"/>
        </w:numPr>
        <w:rPr>
          <w:lang w:val="en-US"/>
        </w:rPr>
      </w:pPr>
      <w:r w:rsidRPr="00E15205">
        <w:rPr>
          <w:lang w:val="en-US"/>
        </w:rPr>
        <w:t>A.N.</w:t>
      </w:r>
      <w:r>
        <w:rPr>
          <w:lang w:val="en-US"/>
        </w:rPr>
        <w:t xml:space="preserve"> </w:t>
      </w:r>
      <w:r w:rsidRPr="00E15205">
        <w:rPr>
          <w:lang w:val="en-US"/>
        </w:rPr>
        <w:t>Veselovzorov, E.D.</w:t>
      </w:r>
      <w:r>
        <w:rPr>
          <w:lang w:val="en-US"/>
        </w:rPr>
        <w:t xml:space="preserve"> </w:t>
      </w:r>
      <w:r w:rsidRPr="00E15205">
        <w:rPr>
          <w:lang w:val="en-US"/>
        </w:rPr>
        <w:t>Dlougach, A.A.</w:t>
      </w:r>
      <w:r>
        <w:rPr>
          <w:lang w:val="en-US"/>
        </w:rPr>
        <w:t xml:space="preserve"> </w:t>
      </w:r>
      <w:r w:rsidRPr="00E15205">
        <w:rPr>
          <w:lang w:val="en-US"/>
        </w:rPr>
        <w:t>Pogorelov, E.B.</w:t>
      </w:r>
      <w:r>
        <w:rPr>
          <w:lang w:val="en-US"/>
        </w:rPr>
        <w:t xml:space="preserve"> </w:t>
      </w:r>
      <w:r w:rsidRPr="00E15205">
        <w:rPr>
          <w:lang w:val="en-US"/>
        </w:rPr>
        <w:t>Svirsky, V.A.</w:t>
      </w:r>
      <w:r>
        <w:rPr>
          <w:lang w:val="en-US"/>
        </w:rPr>
        <w:t xml:space="preserve"> </w:t>
      </w:r>
      <w:r w:rsidRPr="00E15205">
        <w:rPr>
          <w:lang w:val="en-US"/>
        </w:rPr>
        <w:t xml:space="preserve">Smirnov, Low-frequency wave experimental investigations, transport and heating of electrons in stationary plasma thruster SPT. </w:t>
      </w:r>
      <w:r w:rsidRPr="00D616DB">
        <w:rPr>
          <w:lang w:val="en-US"/>
        </w:rPr>
        <w:t>Paper IEPC-2011-060, Wiesbaden, Germany, September 11 – 15, 2011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71D" w:rsidRDefault="002F771D">
      <w:r>
        <w:separator/>
      </w:r>
    </w:p>
  </w:endnote>
  <w:endnote w:type="continuationSeparator" w:id="0">
    <w:p w:rsidR="002F771D" w:rsidRDefault="002F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33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71D" w:rsidRDefault="002F771D">
      <w:r>
        <w:separator/>
      </w:r>
    </w:p>
  </w:footnote>
  <w:footnote w:type="continuationSeparator" w:id="0">
    <w:p w:rsidR="002F771D" w:rsidRDefault="002F7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771D"/>
    <w:rsid w:val="00017CD8"/>
    <w:rsid w:val="00043701"/>
    <w:rsid w:val="000D76E9"/>
    <w:rsid w:val="000E495B"/>
    <w:rsid w:val="001C0CCB"/>
    <w:rsid w:val="00220629"/>
    <w:rsid w:val="002310CE"/>
    <w:rsid w:val="00247225"/>
    <w:rsid w:val="002F771D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2333A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23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mirnov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диффузии электронов в поле азимутальной волны В КАНАЛЕ СТАЦИОНАРНОГО ПЛАЗМЕННОГО ДВИГАТЕЛЯ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2014-01-10T20:13:00Z</dcterms:created>
  <dcterms:modified xsi:type="dcterms:W3CDTF">2014-01-10T20:17:00Z</dcterms:modified>
</cp:coreProperties>
</file>