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B0" w:rsidRDefault="00FF03B0" w:rsidP="00FF03B0">
      <w:pPr>
        <w:pStyle w:val="Zv-Titlereport"/>
      </w:pPr>
      <w:bookmarkStart w:id="0" w:name="OLE_LINK45"/>
      <w:bookmarkStart w:id="1" w:name="OLE_LINK46"/>
      <w:r>
        <w:t>Эффект переключения потока энергии в динамике пинчевых процессов</w:t>
      </w:r>
      <w:bookmarkEnd w:id="0"/>
      <w:bookmarkEnd w:id="1"/>
    </w:p>
    <w:p w:rsidR="00FF03B0" w:rsidRDefault="00FF03B0" w:rsidP="00FF03B0">
      <w:pPr>
        <w:pStyle w:val="Zv-Author"/>
      </w:pPr>
      <w:r>
        <w:t>А.В. Гордеев</w:t>
      </w:r>
    </w:p>
    <w:p w:rsidR="00FF03B0" w:rsidRPr="00A80BA0" w:rsidRDefault="00FF03B0" w:rsidP="00FF03B0">
      <w:pPr>
        <w:pStyle w:val="Zv-Organization"/>
      </w:pPr>
      <w:r>
        <w:t xml:space="preserve">НИЦ «Курчатовский институт», Москва, Россия, </w:t>
      </w:r>
      <w:hyperlink r:id="rId7" w:history="1">
        <w:r w:rsidRPr="00B94BDB">
          <w:rPr>
            <w:rStyle w:val="a7"/>
            <w:lang w:val="en-US"/>
          </w:rPr>
          <w:t>gordeev</w:t>
        </w:r>
        <w:r w:rsidRPr="00B94BDB">
          <w:rPr>
            <w:rStyle w:val="a7"/>
          </w:rPr>
          <w:t>@</w:t>
        </w:r>
        <w:r w:rsidRPr="00B94BDB">
          <w:rPr>
            <w:rStyle w:val="a7"/>
            <w:lang w:val="en-US"/>
          </w:rPr>
          <w:t>dap</w:t>
        </w:r>
        <w:r w:rsidRPr="00B94BDB">
          <w:rPr>
            <w:rStyle w:val="a7"/>
          </w:rPr>
          <w:t>.</w:t>
        </w:r>
        <w:r w:rsidRPr="00B94BDB">
          <w:rPr>
            <w:rStyle w:val="a7"/>
            <w:lang w:val="en-US"/>
          </w:rPr>
          <w:t>kiae</w:t>
        </w:r>
        <w:r w:rsidRPr="00B94BDB">
          <w:rPr>
            <w:rStyle w:val="a7"/>
          </w:rPr>
          <w:t>.</w:t>
        </w:r>
        <w:r w:rsidRPr="00B94BDB">
          <w:rPr>
            <w:rStyle w:val="a7"/>
            <w:lang w:val="en-US"/>
          </w:rPr>
          <w:t>ru</w:t>
        </w:r>
      </w:hyperlink>
    </w:p>
    <w:p w:rsidR="00FF03B0" w:rsidRPr="00A1312C" w:rsidRDefault="00FF03B0" w:rsidP="00FF03B0">
      <w:pPr>
        <w:pStyle w:val="Zv-bodyreport"/>
      </w:pPr>
      <w:r>
        <w:t>Пинчевое</w:t>
      </w:r>
      <w:r w:rsidRPr="007B3186">
        <w:t xml:space="preserve"> </w:t>
      </w:r>
      <w:r>
        <w:t>сжатие</w:t>
      </w:r>
      <w:r w:rsidRPr="007B3186">
        <w:t xml:space="preserve"> </w:t>
      </w:r>
      <w:r>
        <w:t>плазменных</w:t>
      </w:r>
      <w:r w:rsidRPr="007B3186">
        <w:t xml:space="preserve"> </w:t>
      </w:r>
      <w:r>
        <w:t>структур</w:t>
      </w:r>
      <w:r w:rsidRPr="007B3186">
        <w:t xml:space="preserve"> </w:t>
      </w:r>
      <w:r>
        <w:t>завершается</w:t>
      </w:r>
      <w:r w:rsidRPr="007B3186">
        <w:t xml:space="preserve"> </w:t>
      </w:r>
      <w:r>
        <w:t>стадией</w:t>
      </w:r>
      <w:r w:rsidRPr="007B3186">
        <w:t xml:space="preserve"> </w:t>
      </w:r>
      <w:r>
        <w:t>стагнации</w:t>
      </w:r>
      <w:r w:rsidRPr="007B3186">
        <w:t xml:space="preserve">, </w:t>
      </w:r>
      <w:r>
        <w:t>на</w:t>
      </w:r>
      <w:r w:rsidRPr="007B3186">
        <w:t xml:space="preserve"> </w:t>
      </w:r>
      <w:r>
        <w:t>которой</w:t>
      </w:r>
      <w:r w:rsidRPr="007B3186">
        <w:t xml:space="preserve"> </w:t>
      </w:r>
      <w:r>
        <w:t>происходит</w:t>
      </w:r>
      <w:r w:rsidRPr="007B3186">
        <w:t xml:space="preserve">  </w:t>
      </w:r>
      <w:r>
        <w:t>формирование</w:t>
      </w:r>
      <w:r w:rsidRPr="007B3186">
        <w:t xml:space="preserve"> </w:t>
      </w:r>
      <w:r>
        <w:t>на</w:t>
      </w:r>
      <w:r w:rsidRPr="007B3186">
        <w:t xml:space="preserve"> </w:t>
      </w:r>
      <w:r>
        <w:t>оси</w:t>
      </w:r>
      <w:r w:rsidRPr="007B3186">
        <w:t xml:space="preserve">  </w:t>
      </w:r>
      <w:r>
        <w:t>токовой</w:t>
      </w:r>
      <w:r w:rsidRPr="007B3186">
        <w:t xml:space="preserve"> </w:t>
      </w:r>
      <w:r>
        <w:t>структуры с дрейфом электронов в скрещённых электрическом и магнитном  полях  в рамках  следующих  уравнений [1]</w:t>
      </w:r>
    </w:p>
    <w:p w:rsidR="00FF03B0" w:rsidRPr="005629FE" w:rsidRDefault="00FF03B0" w:rsidP="00FF03B0">
      <w:pPr>
        <w:pStyle w:val="Zv-formula"/>
        <w:ind w:firstLine="0"/>
      </w:pPr>
      <w:r w:rsidRPr="00495B60">
        <w:rPr>
          <w:position w:val="-34"/>
          <w:lang w:val="en-US"/>
        </w:rPr>
        <w:object w:dxaOrig="2079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36.75pt" o:ole="">
            <v:imagedata r:id="rId8" o:title=""/>
          </v:shape>
          <o:OLEObject Type="Embed" ProgID="Equation.3" ShapeID="_x0000_i1025" DrawAspect="Content" ObjectID="_1451072816" r:id="rId9"/>
        </w:object>
      </w:r>
      <w:r w:rsidRPr="005629FE">
        <w:t>,</w:t>
      </w:r>
      <w:r w:rsidRPr="00495B60">
        <w:rPr>
          <w:position w:val="-34"/>
          <w:lang w:val="en-US"/>
        </w:rPr>
        <w:object w:dxaOrig="2079" w:dyaOrig="760">
          <v:shape id="_x0000_i1026" type="#_x0000_t75" style="width:104.25pt;height:38.25pt" o:ole="">
            <v:imagedata r:id="rId10" o:title=""/>
          </v:shape>
          <o:OLEObject Type="Embed" ProgID="Equation.3" ShapeID="_x0000_i1026" DrawAspect="Content" ObjectID="_1451072817" r:id="rId11"/>
        </w:object>
      </w:r>
      <w:r w:rsidRPr="005629FE">
        <w:t>,</w:t>
      </w:r>
      <w:r w:rsidRPr="00495B60">
        <w:rPr>
          <w:position w:val="-34"/>
          <w:lang w:val="en-US"/>
        </w:rPr>
        <w:object w:dxaOrig="2000" w:dyaOrig="800">
          <v:shape id="_x0000_i1027" type="#_x0000_t75" style="width:99.75pt;height:39.75pt" o:ole="">
            <v:imagedata r:id="rId12" o:title=""/>
          </v:shape>
          <o:OLEObject Type="Embed" ProgID="Equation.3" ShapeID="_x0000_i1027" DrawAspect="Content" ObjectID="_1451072818" r:id="rId13"/>
        </w:object>
      </w:r>
      <w:r w:rsidRPr="005629FE">
        <w:t>,</w:t>
      </w:r>
      <w:r w:rsidRPr="009B37EC">
        <w:rPr>
          <w:position w:val="-34"/>
          <w:lang w:val="en-US"/>
        </w:rPr>
        <w:object w:dxaOrig="2860" w:dyaOrig="760">
          <v:shape id="_x0000_i1028" type="#_x0000_t75" style="width:143.25pt;height:38.25pt" o:ole="">
            <v:imagedata r:id="rId14" o:title=""/>
          </v:shape>
          <o:OLEObject Type="Embed" ProgID="Equation.3" ShapeID="_x0000_i1028" DrawAspect="Content" ObjectID="_1451072819" r:id="rId15"/>
        </w:object>
      </w:r>
      <w:r w:rsidRPr="005629FE">
        <w:t>(1)</w:t>
      </w:r>
    </w:p>
    <w:p w:rsidR="00FF03B0" w:rsidRDefault="00FF03B0" w:rsidP="00FF03B0">
      <w:pPr>
        <w:pStyle w:val="Zv-bodyreportcont"/>
      </w:pPr>
      <w:r>
        <w:t xml:space="preserve">Такой токовый филамент при учёте  завихренности </w:t>
      </w:r>
      <w:r w:rsidRPr="000A2EAA">
        <w:rPr>
          <w:position w:val="-14"/>
        </w:rPr>
        <w:object w:dxaOrig="380" w:dyaOrig="380">
          <v:shape id="_x0000_i1029" type="#_x0000_t75" style="width:18.75pt;height:18.75pt" o:ole="">
            <v:imagedata r:id="rId16" o:title=""/>
          </v:shape>
          <o:OLEObject Type="Embed" ProgID="Equation.3" ShapeID="_x0000_i1029" DrawAspect="Content" ObjectID="_1451072820" r:id="rId17"/>
        </w:object>
      </w:r>
      <w:r>
        <w:t>является  аналогом магнитной самоизоляции электронов в отсутствие внутреннего проводящего электрода</w:t>
      </w:r>
      <w:r w:rsidRPr="00A1312C">
        <w:t>.</w:t>
      </w:r>
      <w:r w:rsidRPr="000A2EAA">
        <w:t xml:space="preserve"> </w:t>
      </w:r>
      <w:r>
        <w:t xml:space="preserve">В процессе сжатия пинча  происходит переключение радиального потока энергии </w:t>
      </w:r>
      <w:r w:rsidRPr="000A2EAA">
        <w:rPr>
          <w:position w:val="-12"/>
        </w:rPr>
        <w:object w:dxaOrig="1060" w:dyaOrig="400">
          <v:shape id="_x0000_i1030" type="#_x0000_t75" style="width:53.25pt;height:20.25pt" o:ole="">
            <v:imagedata r:id="rId18" o:title=""/>
          </v:shape>
          <o:OLEObject Type="Embed" ProgID="Equation.3" ShapeID="_x0000_i1030" DrawAspect="Content" ObjectID="_1451072821" r:id="rId19"/>
        </w:object>
      </w:r>
      <w:r>
        <w:t xml:space="preserve"> в продольный поток  </w:t>
      </w:r>
      <w:r w:rsidRPr="00025F95">
        <w:rPr>
          <w:position w:val="-12"/>
        </w:rPr>
        <w:object w:dxaOrig="1060" w:dyaOrig="400">
          <v:shape id="_x0000_i1031" type="#_x0000_t75" style="width:53.25pt;height:20.25pt" o:ole="">
            <v:imagedata r:id="rId20" o:title=""/>
          </v:shape>
          <o:OLEObject Type="Embed" ProgID="Equation.3" ShapeID="_x0000_i1031" DrawAspect="Content" ObjectID="_1451072822" r:id="rId21"/>
        </w:object>
      </w:r>
      <w:r>
        <w:t xml:space="preserve">, что  приводит к рождению филамента  ввиду условия  </w:t>
      </w:r>
      <w:r w:rsidRPr="00025F95">
        <w:rPr>
          <w:position w:val="-10"/>
        </w:rPr>
        <w:object w:dxaOrig="1359" w:dyaOrig="340">
          <v:shape id="_x0000_i1032" type="#_x0000_t75" style="width:68.25pt;height:17.25pt" o:ole="">
            <v:imagedata r:id="rId22" o:title=""/>
          </v:shape>
          <o:OLEObject Type="Embed" ProgID="Equation.3" ShapeID="_x0000_i1032" DrawAspect="Content" ObjectID="_1451072823" r:id="rId23"/>
        </w:object>
      </w:r>
      <w:r>
        <w:t xml:space="preserve">,  где </w:t>
      </w:r>
      <w:r w:rsidRPr="00025F95">
        <w:rPr>
          <w:position w:val="-6"/>
        </w:rPr>
        <w:object w:dxaOrig="260" w:dyaOrig="279">
          <v:shape id="_x0000_i1033" type="#_x0000_t75" style="width:12.75pt;height:14.25pt" o:ole="">
            <v:imagedata r:id="rId24" o:title=""/>
          </v:shape>
          <o:OLEObject Type="Embed" ProgID="Equation.3" ShapeID="_x0000_i1033" DrawAspect="Content" ObjectID="_1451072824" r:id="rId25"/>
        </w:object>
      </w:r>
      <w:r>
        <w:t>- падение напряжения  на пинчевом зазоре [2].</w:t>
      </w:r>
      <w:r w:rsidRPr="005629FE">
        <w:t xml:space="preserve"> </w:t>
      </w:r>
      <w:r>
        <w:t>При этом катод расположен на осевой  линии, где протекают энергичные  электроны, а роль анода выполняет  окружающая  филамент плазма. В результате перестройки  структуры тока эффективное  сопротивление  пинча оказывается  равным</w:t>
      </w:r>
    </w:p>
    <w:p w:rsidR="00FF03B0" w:rsidRDefault="00FF03B0" w:rsidP="00FF03B0">
      <w:pPr>
        <w:pStyle w:val="Zv-formula"/>
        <w:tabs>
          <w:tab w:val="clear" w:pos="8820"/>
          <w:tab w:val="left" w:pos="9214"/>
        </w:tabs>
      </w:pPr>
      <w:r>
        <w:t xml:space="preserve"> </w:t>
      </w:r>
      <w:r>
        <w:tab/>
      </w:r>
      <w:r w:rsidRPr="00954BCB">
        <w:rPr>
          <w:position w:val="-26"/>
        </w:rPr>
        <w:object w:dxaOrig="2980" w:dyaOrig="700">
          <v:shape id="_x0000_i1034" type="#_x0000_t75" style="width:149.25pt;height:35.25pt" o:ole="">
            <v:imagedata r:id="rId26" o:title=""/>
          </v:shape>
          <o:OLEObject Type="Embed" ProgID="Equation.3" ShapeID="_x0000_i1034" DrawAspect="Content" ObjectID="_1451072825" r:id="rId27"/>
        </w:object>
      </w:r>
      <w:r>
        <w:t xml:space="preserve">, </w:t>
      </w:r>
      <w:r w:rsidRPr="00FF03B0">
        <w:tab/>
      </w:r>
      <w:r>
        <w:t>(2)</w:t>
      </w:r>
    </w:p>
    <w:p w:rsidR="00FF03B0" w:rsidRPr="006A36E9" w:rsidRDefault="00FF03B0" w:rsidP="00FF03B0">
      <w:pPr>
        <w:pStyle w:val="Zv-bodyreportcont"/>
      </w:pPr>
      <w:r>
        <w:t xml:space="preserve">где  </w:t>
      </w:r>
      <w:r w:rsidRPr="00E26469">
        <w:rPr>
          <w:position w:val="-12"/>
        </w:rPr>
        <w:object w:dxaOrig="1300" w:dyaOrig="360">
          <v:shape id="_x0000_i1035" type="#_x0000_t75" style="width:65.25pt;height:18pt" o:ole="">
            <v:imagedata r:id="rId28" o:title=""/>
          </v:shape>
          <o:OLEObject Type="Embed" ProgID="Equation.3" ShapeID="_x0000_i1035" DrawAspect="Content" ObjectID="_1451072826" r:id="rId29"/>
        </w:object>
      </w:r>
      <w:r>
        <w:t xml:space="preserve"> - омическое сопротивление,  что обеспечивает появление излучения в сотни тераватт  [3]. Аналогичные процессы могут быть ответственны за формирование лидера молнии,  если  однажды созданная плазменная  среда  в канале молнии  возобновляет  себя </w:t>
      </w:r>
      <w:r w:rsidRPr="00FF48B7">
        <w:t xml:space="preserve"> </w:t>
      </w:r>
      <w:r>
        <w:t xml:space="preserve">вследствие фотоионизации, когда возникший на предыдущем шаге в результате пинчевания  плазмы  релятивистский токовый филамент  создаёт импульс излучения при рассеянии электронов на  области раздела между последовательными шагами лидера. Причиной ускорения электронов  в токовом  филаменте является    продольное электрическое поле в канале лидера молнии, что описывается уравнением </w:t>
      </w:r>
    </w:p>
    <w:p w:rsidR="00FF03B0" w:rsidRPr="00E026BE" w:rsidRDefault="00FF03B0" w:rsidP="00FF03B0">
      <w:pPr>
        <w:pStyle w:val="Zv-formula"/>
        <w:tabs>
          <w:tab w:val="clear" w:pos="8820"/>
          <w:tab w:val="left" w:pos="9214"/>
        </w:tabs>
      </w:pPr>
      <w:r w:rsidRPr="00C10ADD">
        <w:t xml:space="preserve"> </w:t>
      </w:r>
      <w:r w:rsidRPr="00C10ADD">
        <w:tab/>
      </w:r>
      <w:r w:rsidRPr="003767B9">
        <w:rPr>
          <w:position w:val="-40"/>
          <w:lang w:val="en-US"/>
        </w:rPr>
        <w:object w:dxaOrig="1900" w:dyaOrig="840">
          <v:shape id="_x0000_i1036" type="#_x0000_t75" style="width:95.25pt;height:42pt" o:ole="">
            <v:imagedata r:id="rId30" o:title=""/>
          </v:shape>
          <o:OLEObject Type="Embed" ProgID="Equation.3" ShapeID="_x0000_i1036" DrawAspect="Content" ObjectID="_1451072827" r:id="rId31"/>
        </w:object>
      </w:r>
      <w:r w:rsidRPr="00C10ADD">
        <w:t>,</w:t>
      </w:r>
      <w:r w:rsidRPr="00E026BE">
        <w:rPr>
          <w:position w:val="-12"/>
        </w:rPr>
        <w:object w:dxaOrig="1200" w:dyaOrig="460">
          <v:shape id="_x0000_i1037" type="#_x0000_t75" style="width:60pt;height:23.25pt" o:ole="">
            <v:imagedata r:id="rId32" o:title=""/>
          </v:shape>
          <o:OLEObject Type="Embed" ProgID="Equation.3" ShapeID="_x0000_i1037" DrawAspect="Content" ObjectID="_1451072828" r:id="rId33"/>
        </w:object>
      </w:r>
      <w:r w:rsidRPr="007B3186">
        <w:t xml:space="preserve">, </w:t>
      </w:r>
      <w:r w:rsidRPr="003767B9">
        <w:rPr>
          <w:position w:val="-30"/>
          <w:lang w:val="en-US"/>
        </w:rPr>
        <w:object w:dxaOrig="960" w:dyaOrig="740">
          <v:shape id="_x0000_i1038" type="#_x0000_t75" style="width:48pt;height:36.75pt" o:ole="">
            <v:imagedata r:id="rId34" o:title=""/>
          </v:shape>
          <o:OLEObject Type="Embed" ProgID="Equation.3" ShapeID="_x0000_i1038" DrawAspect="Content" ObjectID="_1451072829" r:id="rId35"/>
        </w:object>
      </w:r>
      <w:r w:rsidRPr="00C10ADD">
        <w:t>,</w:t>
      </w:r>
      <w:r w:rsidRPr="003767B9">
        <w:rPr>
          <w:position w:val="-12"/>
          <w:lang w:val="en-US"/>
        </w:rPr>
        <w:object w:dxaOrig="940" w:dyaOrig="360">
          <v:shape id="_x0000_i1039" type="#_x0000_t75" style="width:47.25pt;height:18pt" o:ole="">
            <v:imagedata r:id="rId36" o:title=""/>
          </v:shape>
          <o:OLEObject Type="Embed" ProgID="Equation.3" ShapeID="_x0000_i1039" DrawAspect="Content" ObjectID="_1451072830" r:id="rId37"/>
        </w:object>
      </w:r>
      <w:r w:rsidRPr="00C10ADD">
        <w:t>,</w:t>
      </w:r>
      <w:r>
        <w:rPr>
          <w:lang w:val="en-US"/>
        </w:rPr>
        <w:tab/>
      </w:r>
      <w:r w:rsidRPr="007B3186">
        <w:t>(3)</w:t>
      </w:r>
    </w:p>
    <w:p w:rsidR="00FF03B0" w:rsidRDefault="00FF03B0" w:rsidP="00FF03B0">
      <w:pPr>
        <w:pStyle w:val="Zv-bodyreportcont"/>
      </w:pPr>
      <w:r w:rsidRPr="00C10ADD">
        <w:t xml:space="preserve"> </w:t>
      </w:r>
      <w:r>
        <w:t>г</w:t>
      </w:r>
      <w:r w:rsidRPr="00C10ADD">
        <w:t xml:space="preserve">де </w:t>
      </w:r>
      <w:r>
        <w:t xml:space="preserve"> </w:t>
      </w:r>
      <w:r w:rsidRPr="00A1312C">
        <w:rPr>
          <w:position w:val="-10"/>
        </w:rPr>
        <w:object w:dxaOrig="540" w:dyaOrig="340">
          <v:shape id="_x0000_i1040" type="#_x0000_t75" style="width:27pt;height:17.25pt" o:ole="">
            <v:imagedata r:id="rId38" o:title=""/>
          </v:shape>
          <o:OLEObject Type="Embed" ProgID="Equation.3" ShapeID="_x0000_i1040" DrawAspect="Content" ObjectID="_1451072831" r:id="rId39"/>
        </w:object>
      </w:r>
      <w:r>
        <w:t xml:space="preserve">продольное электрическое поле, </w:t>
      </w:r>
      <w:r w:rsidRPr="00C10ADD">
        <w:rPr>
          <w:position w:val="-12"/>
          <w:lang w:val="en-US"/>
        </w:rPr>
        <w:object w:dxaOrig="499" w:dyaOrig="360">
          <v:shape id="_x0000_i1041" type="#_x0000_t75" style="width:24.75pt;height:18pt" o:ole="">
            <v:imagedata r:id="rId40" o:title=""/>
          </v:shape>
          <o:OLEObject Type="Embed" ProgID="Equation.3" ShapeID="_x0000_i1041" DrawAspect="Content" ObjectID="_1451072832" r:id="rId41"/>
        </w:object>
      </w:r>
      <w:r w:rsidRPr="00C10ADD">
        <w:t xml:space="preserve">  </w:t>
      </w:r>
      <w:r>
        <w:t xml:space="preserve">плотность атмосферы, </w:t>
      </w:r>
      <w:r w:rsidRPr="00C10ADD">
        <w:rPr>
          <w:position w:val="-6"/>
        </w:rPr>
        <w:object w:dxaOrig="400" w:dyaOrig="220">
          <v:shape id="_x0000_i1042" type="#_x0000_t75" style="width:20.25pt;height:11.25pt" o:ole="">
            <v:imagedata r:id="rId42" o:title=""/>
          </v:shape>
          <o:OLEObject Type="Embed" ProgID="Equation.3" ShapeID="_x0000_i1042" DrawAspect="Content" ObjectID="_1451072833" r:id="rId43"/>
        </w:object>
      </w:r>
      <w:r>
        <w:t>суммарное сечение рассеяния  для электронов.</w:t>
      </w:r>
      <w:r w:rsidRPr="00C10ADD">
        <w:t xml:space="preserve">  </w:t>
      </w:r>
      <w:r>
        <w:t xml:space="preserve">При этом периодическое разрушение магнитного «каркаса» филамента приводит к появлению отдельных шагов лидера молнии размером порядка </w:t>
      </w:r>
      <w:r w:rsidRPr="00000CAF">
        <w:rPr>
          <w:position w:val="-6"/>
        </w:rPr>
        <w:object w:dxaOrig="400" w:dyaOrig="360">
          <v:shape id="_x0000_i1043" type="#_x0000_t75" style="width:20.25pt;height:18pt" o:ole="">
            <v:imagedata r:id="rId44" o:title=""/>
          </v:shape>
          <o:OLEObject Type="Embed" ProgID="Equation.3" ShapeID="_x0000_i1043" DrawAspect="Content" ObjectID="_1451072834" r:id="rId45"/>
        </w:object>
      </w:r>
      <w:r w:rsidRPr="00C10ADD">
        <w:t xml:space="preserve">  </w:t>
      </w:r>
      <w:r>
        <w:t xml:space="preserve">см, что находится в качественном согласии с </w:t>
      </w:r>
      <w:r w:rsidRPr="00000CAF">
        <w:t>[4].</w:t>
      </w:r>
    </w:p>
    <w:p w:rsidR="00FF03B0" w:rsidRDefault="00FF03B0" w:rsidP="00FF03B0">
      <w:pPr>
        <w:pStyle w:val="Zv-TitleReferences-ru"/>
      </w:pPr>
      <w:r>
        <w:t>Литература</w:t>
      </w:r>
    </w:p>
    <w:p w:rsidR="00FF03B0" w:rsidRDefault="00FF03B0" w:rsidP="00FF03B0">
      <w:pPr>
        <w:pStyle w:val="Zv-References-ru"/>
        <w:numPr>
          <w:ilvl w:val="0"/>
          <w:numId w:val="1"/>
        </w:numPr>
      </w:pPr>
      <w:r>
        <w:t>Рудаков</w:t>
      </w:r>
      <w:r w:rsidRPr="00000CAF">
        <w:t xml:space="preserve"> </w:t>
      </w:r>
      <w:r>
        <w:t>Л</w:t>
      </w:r>
      <w:r w:rsidRPr="00000CAF">
        <w:t>.</w:t>
      </w:r>
      <w:r>
        <w:t>И</w:t>
      </w:r>
      <w:r w:rsidRPr="00000CAF">
        <w:t xml:space="preserve">., </w:t>
      </w:r>
      <w:r>
        <w:t>Бабыкин</w:t>
      </w:r>
      <w:r w:rsidRPr="00000CAF">
        <w:t xml:space="preserve">  </w:t>
      </w:r>
      <w:r>
        <w:t>М</w:t>
      </w:r>
      <w:r w:rsidRPr="00000CAF">
        <w:t>.</w:t>
      </w:r>
      <w:r>
        <w:t>В</w:t>
      </w:r>
      <w:r w:rsidRPr="00000CAF">
        <w:t>.,</w:t>
      </w:r>
      <w:r w:rsidRPr="00B60083">
        <w:t xml:space="preserve"> </w:t>
      </w:r>
      <w:r>
        <w:t>Гордеев</w:t>
      </w:r>
      <w:r w:rsidRPr="00000CAF">
        <w:t xml:space="preserve"> </w:t>
      </w:r>
      <w:r>
        <w:t>А</w:t>
      </w:r>
      <w:r w:rsidRPr="00000CAF">
        <w:t>.</w:t>
      </w:r>
      <w:r>
        <w:t>В. и др. Генерация  и фокусировка  сильноточных релятивистских электронных пучков. Под редакцией  Рудакова Л.И. М.: Энергоатомиздат, 1990.</w:t>
      </w:r>
    </w:p>
    <w:p w:rsidR="00FF03B0" w:rsidRDefault="00FF03B0" w:rsidP="00FF03B0">
      <w:pPr>
        <w:pStyle w:val="Zv-References-ru"/>
        <w:numPr>
          <w:ilvl w:val="0"/>
          <w:numId w:val="1"/>
        </w:numPr>
      </w:pPr>
      <w:r>
        <w:t>Гордеев</w:t>
      </w:r>
      <w:r w:rsidRPr="00442BAD">
        <w:t xml:space="preserve"> </w:t>
      </w:r>
      <w:r>
        <w:t>А</w:t>
      </w:r>
      <w:r w:rsidRPr="00442BAD">
        <w:t>.</w:t>
      </w:r>
      <w:r>
        <w:t>В., Лосева Т.В.</w:t>
      </w:r>
      <w:r w:rsidRPr="00442BAD">
        <w:t xml:space="preserve">//Физика плазмы, </w:t>
      </w:r>
      <w:r w:rsidRPr="00726A02">
        <w:t xml:space="preserve">2009, </w:t>
      </w:r>
      <w:r w:rsidRPr="00442BAD">
        <w:t>т.</w:t>
      </w:r>
      <w:r>
        <w:t xml:space="preserve"> 35, </w:t>
      </w:r>
      <w:r>
        <w:rPr>
          <w:lang w:val="en-US"/>
        </w:rPr>
        <w:t>N</w:t>
      </w:r>
      <w:r w:rsidRPr="00442BAD">
        <w:t xml:space="preserve"> 2, с.</w:t>
      </w:r>
      <w:r>
        <w:t>141.</w:t>
      </w:r>
    </w:p>
    <w:p w:rsidR="00FF03B0" w:rsidRDefault="00FF03B0" w:rsidP="00FF03B0">
      <w:pPr>
        <w:pStyle w:val="Zv-References-ru"/>
        <w:numPr>
          <w:ilvl w:val="0"/>
          <w:numId w:val="1"/>
        </w:numPr>
        <w:rPr>
          <w:lang w:val="en-US"/>
        </w:rPr>
      </w:pP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Cuneo</w:t>
          </w:r>
        </w:smartTag>
        <w:r>
          <w:rPr>
            <w:lang w:val="en-US"/>
          </w:rPr>
          <w:t xml:space="preserve"> </w:t>
        </w:r>
        <w:smartTag w:uri="urn:schemas-microsoft-com:office:smarttags" w:element="State">
          <w:r>
            <w:rPr>
              <w:lang w:val="en-US"/>
            </w:rPr>
            <w:t>M.E.</w:t>
          </w:r>
        </w:smartTag>
      </w:smartTag>
      <w:r>
        <w:rPr>
          <w:lang w:val="en-US"/>
        </w:rPr>
        <w:t>, Waisman E.M.,Lebedev S.V.</w:t>
      </w:r>
      <w:r w:rsidRPr="00442BAD">
        <w:rPr>
          <w:lang w:val="en-US"/>
        </w:rPr>
        <w:t xml:space="preserve"> </w:t>
      </w:r>
      <w:r>
        <w:rPr>
          <w:lang w:val="en-US"/>
        </w:rPr>
        <w:t>et al.// Phys. Rev.E, 2005,</w:t>
      </w:r>
      <w:r w:rsidRPr="00E644AF">
        <w:rPr>
          <w:lang w:val="en-US"/>
        </w:rPr>
        <w:t xml:space="preserve"> </w:t>
      </w:r>
      <w:r>
        <w:rPr>
          <w:lang w:val="en-US"/>
        </w:rPr>
        <w:t>v.71, p. 046406.</w:t>
      </w:r>
    </w:p>
    <w:p w:rsidR="00FF03B0" w:rsidRDefault="00FF03B0" w:rsidP="00FF03B0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Rakov V.A., Mallick S., and Dwyer J.R.// In: Thunderstorms and Elementary Particle Acceleration,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Moscow</w:t>
          </w:r>
        </w:smartTag>
      </w:smartTag>
      <w:r>
        <w:rPr>
          <w:lang w:val="en-US"/>
        </w:rPr>
        <w:t>, 9-11 July, 2012. Book of Abstracts, p. 37.</w:t>
      </w:r>
      <w:r w:rsidRPr="00442BAD">
        <w:rPr>
          <w:lang w:val="en-US"/>
        </w:rPr>
        <w:t xml:space="preserve">   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46"/>
      <w:footerReference w:type="even" r:id="rId47"/>
      <w:footerReference w:type="default" r:id="rId48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B52" w:rsidRDefault="00401B52">
      <w:r>
        <w:separator/>
      </w:r>
    </w:p>
  </w:endnote>
  <w:endnote w:type="continuationSeparator" w:id="0">
    <w:p w:rsidR="00401B52" w:rsidRDefault="00401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6154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6154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03B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B52" w:rsidRDefault="00401B52">
      <w:r>
        <w:separator/>
      </w:r>
    </w:p>
  </w:footnote>
  <w:footnote w:type="continuationSeparator" w:id="0">
    <w:p w:rsidR="00401B52" w:rsidRDefault="00401B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F6154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1B52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01B52"/>
    <w:rsid w:val="00446025"/>
    <w:rsid w:val="004A77D1"/>
    <w:rsid w:val="004B72AA"/>
    <w:rsid w:val="0058676C"/>
    <w:rsid w:val="00654A7B"/>
    <w:rsid w:val="00732A2E"/>
    <w:rsid w:val="007B6378"/>
    <w:rsid w:val="00B622ED"/>
    <w:rsid w:val="00C103CD"/>
    <w:rsid w:val="00C232A0"/>
    <w:rsid w:val="00D47F19"/>
    <w:rsid w:val="00E7021A"/>
    <w:rsid w:val="00E87733"/>
    <w:rsid w:val="00F10084"/>
    <w:rsid w:val="00F61541"/>
    <w:rsid w:val="00F74399"/>
    <w:rsid w:val="00F95123"/>
    <w:rsid w:val="00FF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link w:val="Zv-bodyreportcont0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FF03B0"/>
    <w:rPr>
      <w:color w:val="0000FF"/>
      <w:u w:val="single"/>
    </w:rPr>
  </w:style>
  <w:style w:type="character" w:customStyle="1" w:styleId="Zv-bodyreport0">
    <w:name w:val="Zv-body_report Знак"/>
    <w:basedOn w:val="a0"/>
    <w:link w:val="Zv-bodyreport"/>
    <w:rsid w:val="00FF03B0"/>
    <w:rPr>
      <w:sz w:val="24"/>
      <w:szCs w:val="24"/>
    </w:rPr>
  </w:style>
  <w:style w:type="character" w:customStyle="1" w:styleId="Zv-bodyreportcont0">
    <w:name w:val="Zv-body_report_cont Знак"/>
    <w:basedOn w:val="Zv-bodyreport0"/>
    <w:link w:val="Zv-bodyreportcont"/>
    <w:rsid w:val="00FF03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hyperlink" Target="mailto:gordeev@dap.kiae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footer" Target="footer2.xml"/><Relationship Id="rId8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5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Эффект переключения потока энергии в динамике пинчевых процессов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2014-01-12T18:54:00Z</dcterms:created>
  <dcterms:modified xsi:type="dcterms:W3CDTF">2014-01-12T18:59:00Z</dcterms:modified>
</cp:coreProperties>
</file>