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F9" w:rsidRDefault="007845F9" w:rsidP="007845F9">
      <w:pPr>
        <w:pStyle w:val="Zv-Titlereport"/>
        <w:tabs>
          <w:tab w:val="left" w:pos="8280"/>
        </w:tabs>
      </w:pPr>
      <w:bookmarkStart w:id="0" w:name="OLE_LINK41"/>
      <w:bookmarkStart w:id="1" w:name="OLE_LINK42"/>
      <w:r>
        <w:t>РАСШИРЯЮЩАЯСЯ ВСЕЛЕННАЯ КАК УСТОЙЧИВЫЙ ДИНАМИЧЕСКИЙ ПРОЦЕСС ПРИ ПОСТОЯННОМ ПОТОКЕ ЭНЕРГИИ</w:t>
      </w:r>
      <w:bookmarkEnd w:id="0"/>
      <w:bookmarkEnd w:id="1"/>
    </w:p>
    <w:p w:rsidR="007845F9" w:rsidRDefault="007845F9" w:rsidP="007845F9">
      <w:pPr>
        <w:pStyle w:val="Zv-Author"/>
      </w:pPr>
      <w:r>
        <w:t>А.В.</w:t>
      </w:r>
      <w:r w:rsidRPr="007845F9">
        <w:t xml:space="preserve"> </w:t>
      </w:r>
      <w:r>
        <w:t>Гордеев</w:t>
      </w:r>
    </w:p>
    <w:p w:rsidR="007845F9" w:rsidRPr="008406B2" w:rsidRDefault="007845F9" w:rsidP="007845F9">
      <w:pPr>
        <w:pStyle w:val="Zv-Organization"/>
      </w:pPr>
      <w:r>
        <w:t xml:space="preserve">НИЦ «Курчатовский институт», Москва, Россия, </w:t>
      </w:r>
      <w:hyperlink r:id="rId7" w:history="1">
        <w:r w:rsidRPr="006A788C">
          <w:rPr>
            <w:rStyle w:val="a7"/>
            <w:lang w:val="en-US"/>
          </w:rPr>
          <w:t>gordeev</w:t>
        </w:r>
        <w:r w:rsidRPr="006A788C">
          <w:rPr>
            <w:rStyle w:val="a7"/>
          </w:rPr>
          <w:t>@</w:t>
        </w:r>
        <w:r w:rsidRPr="006A788C">
          <w:rPr>
            <w:rStyle w:val="a7"/>
            <w:lang w:val="en-US"/>
          </w:rPr>
          <w:t>dap</w:t>
        </w:r>
        <w:r w:rsidRPr="006A788C">
          <w:rPr>
            <w:rStyle w:val="a7"/>
          </w:rPr>
          <w:t>.</w:t>
        </w:r>
        <w:r w:rsidRPr="006A788C">
          <w:rPr>
            <w:rStyle w:val="a7"/>
            <w:lang w:val="en-US"/>
          </w:rPr>
          <w:t>kiae</w:t>
        </w:r>
        <w:r w:rsidRPr="006A788C">
          <w:rPr>
            <w:rStyle w:val="a7"/>
          </w:rPr>
          <w:t>.</w:t>
        </w:r>
        <w:r w:rsidRPr="006A788C">
          <w:rPr>
            <w:rStyle w:val="a7"/>
            <w:lang w:val="en-US"/>
          </w:rPr>
          <w:t>ru</w:t>
        </w:r>
      </w:hyperlink>
    </w:p>
    <w:p w:rsidR="007845F9" w:rsidRDefault="007845F9" w:rsidP="007845F9">
      <w:pPr>
        <w:pStyle w:val="Zv-bodyreport"/>
      </w:pPr>
      <w:r w:rsidRPr="00D50D3D">
        <w:t>В качестве  причины расширения Вселен</w:t>
      </w:r>
      <w:r>
        <w:t>н</w:t>
      </w:r>
      <w:r w:rsidRPr="00D50D3D">
        <w:t>ой  рассмат</w:t>
      </w:r>
      <w:r>
        <w:t>ривается  неустойчивость планковс</w:t>
      </w:r>
      <w:r w:rsidRPr="00D50D3D">
        <w:t xml:space="preserve">кого </w:t>
      </w:r>
      <w:r>
        <w:t xml:space="preserve"> вакуума  по отношению к рождению  заряженных частиц с массой  </w:t>
      </w:r>
      <w:r w:rsidRPr="00D50D3D">
        <w:rPr>
          <w:position w:val="-12"/>
        </w:rPr>
        <w:object w:dxaOrig="1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8" o:title=""/>
          </v:shape>
          <o:OLEObject Type="Embed" ProgID="Equation.3" ShapeID="_x0000_i1025" DrawAspect="Content" ObjectID="_1451071716" r:id="rId9"/>
        </w:object>
      </w:r>
      <w:r>
        <w:t xml:space="preserve"> </w:t>
      </w:r>
      <w:r w:rsidRPr="00C74AE0">
        <w:rPr>
          <w:position w:val="-12"/>
        </w:rPr>
        <w:object w:dxaOrig="1500" w:dyaOrig="400">
          <v:shape id="_x0000_i1026" type="#_x0000_t75" style="width:75pt;height:20.25pt" o:ole="">
            <v:imagedata r:id="rId10" o:title=""/>
          </v:shape>
          <o:OLEObject Type="Embed" ProgID="Equation.3" ShapeID="_x0000_i1026" DrawAspect="Content" ObjectID="_1451071717" r:id="rId11"/>
        </w:object>
      </w:r>
      <w:r>
        <w:t xml:space="preserve">, в результате аннигиляции которых возникают электромагнитные поля </w:t>
      </w:r>
      <w:r w:rsidRPr="00D50D3D">
        <w:rPr>
          <w:position w:val="-12"/>
        </w:rPr>
        <w:object w:dxaOrig="1820" w:dyaOrig="420">
          <v:shape id="_x0000_i1027" type="#_x0000_t75" style="width:90.75pt;height:21pt" o:ole="">
            <v:imagedata r:id="rId12" o:title=""/>
          </v:shape>
          <o:OLEObject Type="Embed" ProgID="Equation.3" ShapeID="_x0000_i1027" DrawAspect="Content" ObjectID="_1451071718" r:id="rId13"/>
        </w:object>
      </w:r>
      <w:r w:rsidRPr="00ED14A6">
        <w:t xml:space="preserve"> </w:t>
      </w:r>
      <w:r w:rsidRPr="00C74AE0">
        <w:t xml:space="preserve">[1,2]. </w:t>
      </w:r>
      <w:r>
        <w:t xml:space="preserve">Исходная  точка электромагнитного разлёта </w:t>
      </w:r>
      <w:r w:rsidRPr="003A2476">
        <w:rPr>
          <w:position w:val="-12"/>
        </w:rPr>
        <w:object w:dxaOrig="1560" w:dyaOrig="460">
          <v:shape id="_x0000_i1028" type="#_x0000_t75" style="width:78pt;height:23.25pt" o:ole="">
            <v:imagedata r:id="rId14" o:title=""/>
          </v:shape>
          <o:OLEObject Type="Embed" ProgID="Equation.3" ShapeID="_x0000_i1028" DrawAspect="Content" ObjectID="_1451071719" r:id="rId15"/>
        </w:object>
      </w:r>
      <w:r w:rsidRPr="00C74AE0">
        <w:rPr>
          <w:position w:val="-12"/>
        </w:rPr>
        <w:object w:dxaOrig="1380" w:dyaOrig="360">
          <v:shape id="_x0000_i1029" type="#_x0000_t75" style="width:69pt;height:18pt" o:ole="">
            <v:imagedata r:id="rId16" o:title=""/>
          </v:shape>
          <o:OLEObject Type="Embed" ProgID="Equation.3" ShapeID="_x0000_i1029" DrawAspect="Content" ObjectID="_1451071720" r:id="rId17"/>
        </w:object>
      </w:r>
      <w:r>
        <w:t xml:space="preserve"> определяется из условия </w:t>
      </w:r>
      <w:r w:rsidRPr="003A2476">
        <w:rPr>
          <w:position w:val="-6"/>
        </w:rPr>
        <w:object w:dxaOrig="800" w:dyaOrig="360">
          <v:shape id="_x0000_i1030" type="#_x0000_t75" style="width:39.75pt;height:18pt" o:ole="">
            <v:imagedata r:id="rId18" o:title=""/>
          </v:shape>
          <o:OLEObject Type="Embed" ProgID="Equation.3" ShapeID="_x0000_i1030" DrawAspect="Content" ObjectID="_1451071721" r:id="rId19"/>
        </w:object>
      </w:r>
      <w:r>
        <w:t>,</w:t>
      </w:r>
    </w:p>
    <w:p w:rsidR="007845F9" w:rsidRDefault="007845F9" w:rsidP="007845F9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3A2476">
        <w:rPr>
          <w:position w:val="-30"/>
        </w:rPr>
        <w:object w:dxaOrig="2880" w:dyaOrig="720">
          <v:shape id="_x0000_i1031" type="#_x0000_t75" style="width:2in;height:36pt" o:ole="">
            <v:imagedata r:id="rId20" o:title=""/>
          </v:shape>
          <o:OLEObject Type="Embed" ProgID="Equation.3" ShapeID="_x0000_i1031" DrawAspect="Content" ObjectID="_1451071722" r:id="rId21"/>
        </w:object>
      </w:r>
      <w:r>
        <w:t xml:space="preserve">,  </w:t>
      </w:r>
      <w:r w:rsidRPr="0058075B">
        <w:rPr>
          <w:position w:val="-30"/>
        </w:rPr>
        <w:object w:dxaOrig="2120" w:dyaOrig="720">
          <v:shape id="_x0000_i1032" type="#_x0000_t75" style="width:105.75pt;height:36pt" o:ole="">
            <v:imagedata r:id="rId22" o:title=""/>
          </v:shape>
          <o:OLEObject Type="Embed" ProgID="Equation.3" ShapeID="_x0000_i1032" DrawAspect="Content" ObjectID="_1451071723" r:id="rId23"/>
        </w:object>
      </w:r>
      <w:r>
        <w:t xml:space="preserve">  ,</w:t>
      </w:r>
      <w:r>
        <w:rPr>
          <w:lang w:val="en-US"/>
        </w:rPr>
        <w:tab/>
      </w:r>
      <w:r>
        <w:t>(1)</w:t>
      </w:r>
    </w:p>
    <w:p w:rsidR="007845F9" w:rsidRDefault="007845F9" w:rsidP="007845F9">
      <w:pPr>
        <w:pStyle w:val="Zv-bodyreportcont"/>
      </w:pPr>
      <w:r>
        <w:t xml:space="preserve">когда в области  </w:t>
      </w:r>
      <w:r w:rsidRPr="0058075B">
        <w:rPr>
          <w:position w:val="-12"/>
        </w:rPr>
        <w:object w:dxaOrig="620" w:dyaOrig="360">
          <v:shape id="_x0000_i1033" type="#_x0000_t75" style="width:30.75pt;height:18pt" o:ole="">
            <v:imagedata r:id="rId24" o:title=""/>
          </v:shape>
          <o:OLEObject Type="Embed" ProgID="Equation.3" ShapeID="_x0000_i1033" DrawAspect="Content" ObjectID="_1451071724" r:id="rId25"/>
        </w:object>
      </w:r>
      <w:r>
        <w:t xml:space="preserve"> накапливается большая плотность энергии преимущественно электромагнитного поля  </w:t>
      </w:r>
      <w:r w:rsidRPr="00D23F34">
        <w:rPr>
          <w:position w:val="-20"/>
        </w:rPr>
        <w:object w:dxaOrig="1359" w:dyaOrig="520">
          <v:shape id="_x0000_i1034" type="#_x0000_t75" style="width:68.25pt;height:26.25pt" o:ole="">
            <v:imagedata r:id="rId26" o:title=""/>
          </v:shape>
          <o:OLEObject Type="Embed" ProgID="Equation.3" ShapeID="_x0000_i1034" DrawAspect="Content" ObjectID="_1451071725" r:id="rId27"/>
        </w:object>
      </w:r>
      <w:r>
        <w:t xml:space="preserve">, обеспечивающая электромагнитный  разлёт. В результате возникает постоянный  поток энергии </w:t>
      </w:r>
      <w:r w:rsidRPr="00D23F34">
        <w:rPr>
          <w:position w:val="-10"/>
        </w:rPr>
        <w:object w:dxaOrig="1359" w:dyaOrig="400">
          <v:shape id="_x0000_i1035" type="#_x0000_t75" style="width:68.25pt;height:20.25pt" o:ole="">
            <v:imagedata r:id="rId28" o:title=""/>
          </v:shape>
          <o:OLEObject Type="Embed" ProgID="Equation.3" ShapeID="_x0000_i1035" DrawAspect="Content" ObjectID="_1451071726" r:id="rId29"/>
        </w:object>
      </w:r>
      <w:r>
        <w:t xml:space="preserve"> </w:t>
      </w:r>
      <w:r w:rsidRPr="00C74AE0">
        <w:t>[2]</w:t>
      </w:r>
      <w:r>
        <w:t xml:space="preserve">. Ввиду существования максимума в интегральном  члене выражения (1) при </w:t>
      </w:r>
      <w:r w:rsidRPr="006344BF">
        <w:rPr>
          <w:position w:val="-12"/>
        </w:rPr>
        <w:object w:dxaOrig="1060" w:dyaOrig="360">
          <v:shape id="_x0000_i1036" type="#_x0000_t75" style="width:53.25pt;height:18pt" o:ole="">
            <v:imagedata r:id="rId30" o:title=""/>
          </v:shape>
          <o:OLEObject Type="Embed" ProgID="Equation.3" ShapeID="_x0000_i1036" DrawAspect="Content" ObjectID="_1451071727" r:id="rId31"/>
        </w:object>
      </w:r>
      <w:r>
        <w:t xml:space="preserve">, формируется  изменяющаяся во времени структура </w:t>
      </w:r>
      <w:r w:rsidRPr="006344BF">
        <w:rPr>
          <w:position w:val="-10"/>
        </w:rPr>
        <w:object w:dxaOrig="620" w:dyaOrig="340">
          <v:shape id="_x0000_i1037" type="#_x0000_t75" style="width:30.75pt;height:17.25pt" o:ole="">
            <v:imagedata r:id="rId32" o:title=""/>
          </v:shape>
          <o:OLEObject Type="Embed" ProgID="Equation.3" ShapeID="_x0000_i1037" DrawAspect="Content" ObjectID="_1451071728" r:id="rId33"/>
        </w:object>
      </w:r>
      <w:r>
        <w:t xml:space="preserve"> с двумя максимумами в точках </w:t>
      </w:r>
      <w:r w:rsidRPr="006344BF">
        <w:rPr>
          <w:position w:val="-12"/>
        </w:rPr>
        <w:object w:dxaOrig="240" w:dyaOrig="360">
          <v:shape id="_x0000_i1038" type="#_x0000_t75" style="width:12pt;height:18pt" o:ole="">
            <v:imagedata r:id="rId34" o:title=""/>
          </v:shape>
          <o:OLEObject Type="Embed" ProgID="Equation.3" ShapeID="_x0000_i1038" DrawAspect="Content" ObjectID="_1451071729" r:id="rId35"/>
        </w:object>
      </w:r>
      <w:r>
        <w:t xml:space="preserve">, </w:t>
      </w:r>
      <w:r w:rsidRPr="006344BF">
        <w:rPr>
          <w:position w:val="-10"/>
        </w:rPr>
        <w:object w:dxaOrig="240" w:dyaOrig="340">
          <v:shape id="_x0000_i1039" type="#_x0000_t75" style="width:12pt;height:17.25pt" o:ole="">
            <v:imagedata r:id="rId36" o:title=""/>
          </v:shape>
          <o:OLEObject Type="Embed" ProgID="Equation.3" ShapeID="_x0000_i1039" DrawAspect="Content" ObjectID="_1451071730" r:id="rId37"/>
        </w:object>
      </w:r>
      <w:r>
        <w:t xml:space="preserve"> и минимумом  при </w:t>
      </w:r>
      <w:r w:rsidRPr="008406B2">
        <w:t xml:space="preserve"> </w:t>
      </w:r>
      <w:r w:rsidRPr="00EB63DA">
        <w:rPr>
          <w:position w:val="-10"/>
          <w:lang w:val="en-US"/>
        </w:rPr>
        <w:object w:dxaOrig="580" w:dyaOrig="340">
          <v:shape id="_x0000_i1040" type="#_x0000_t75" style="width:29.25pt;height:17.25pt" o:ole="">
            <v:imagedata r:id="rId38" o:title=""/>
          </v:shape>
          <o:OLEObject Type="Embed" ProgID="Equation.3" ShapeID="_x0000_i1040" DrawAspect="Content" ObjectID="_1451071731" r:id="rId39"/>
        </w:object>
      </w:r>
      <w:r>
        <w:t xml:space="preserve">, так что </w:t>
      </w:r>
      <w:r w:rsidRPr="008406B2">
        <w:rPr>
          <w:position w:val="-12"/>
        </w:rPr>
        <w:object w:dxaOrig="1120" w:dyaOrig="360">
          <v:shape id="_x0000_i1041" type="#_x0000_t75" style="width:56.25pt;height:18pt" o:ole="">
            <v:imagedata r:id="rId40" o:title=""/>
          </v:shape>
          <o:OLEObject Type="Embed" ProgID="Equation.3" ShapeID="_x0000_i1041" DrawAspect="Content" ObjectID="_1451071732" r:id="rId41"/>
        </w:object>
      </w:r>
      <w:r>
        <w:t xml:space="preserve">. При этом безразмерная  разность плотностей энергии  </w:t>
      </w:r>
      <w:r w:rsidRPr="008406B2">
        <w:rPr>
          <w:position w:val="-20"/>
        </w:rPr>
        <w:object w:dxaOrig="2760" w:dyaOrig="520">
          <v:shape id="_x0000_i1042" type="#_x0000_t75" style="width:138pt;height:26.25pt" o:ole="">
            <v:imagedata r:id="rId42" o:title=""/>
          </v:shape>
          <o:OLEObject Type="Embed" ProgID="Equation.3" ShapeID="_x0000_i1042" DrawAspect="Content" ObjectID="_1451071733" r:id="rId43"/>
        </w:object>
      </w:r>
      <w:r>
        <w:t>, изменение которой  определяет вариацию скорости  разлёта  Вселенной, может быть представлена в виде</w:t>
      </w:r>
    </w:p>
    <w:p w:rsidR="007845F9" w:rsidRDefault="007845F9" w:rsidP="007845F9">
      <w:pPr>
        <w:pStyle w:val="Zv-formula"/>
      </w:pPr>
      <w:r w:rsidRPr="00D0196E">
        <w:t xml:space="preserve"> </w:t>
      </w:r>
      <w:r>
        <w:rPr>
          <w:lang w:val="en-US"/>
        </w:rPr>
        <w:tab/>
      </w:r>
      <w:r w:rsidRPr="00815613">
        <w:rPr>
          <w:position w:val="-28"/>
        </w:rPr>
        <w:object w:dxaOrig="3300" w:dyaOrig="660">
          <v:shape id="_x0000_i1043" type="#_x0000_t75" style="width:165pt;height:33pt" o:ole="">
            <v:imagedata r:id="rId44" o:title=""/>
          </v:shape>
          <o:OLEObject Type="Embed" ProgID="Equation.3" ShapeID="_x0000_i1043" DrawAspect="Content" ObjectID="_1451071734" r:id="rId45"/>
        </w:object>
      </w:r>
      <w:r w:rsidRPr="00E7015D">
        <w:t xml:space="preserve">. </w:t>
      </w:r>
      <w:r>
        <w:rPr>
          <w:lang w:val="en-US"/>
        </w:rPr>
        <w:tab/>
      </w:r>
      <w:r>
        <w:t>(2)</w:t>
      </w:r>
    </w:p>
    <w:p w:rsidR="007845F9" w:rsidRDefault="007845F9" w:rsidP="007845F9">
      <w:pPr>
        <w:pStyle w:val="Zv-bodyreportcont"/>
      </w:pPr>
      <w:r>
        <w:t xml:space="preserve">Тогда  ввиду уменьшения  </w:t>
      </w:r>
      <w:r w:rsidRPr="000759BB">
        <w:rPr>
          <w:position w:val="-6"/>
        </w:rPr>
        <w:object w:dxaOrig="240" w:dyaOrig="220">
          <v:shape id="_x0000_i1044" type="#_x0000_t75" style="width:12pt;height:11.25pt" o:ole="">
            <v:imagedata r:id="rId46" o:title=""/>
          </v:shape>
          <o:OLEObject Type="Embed" ProgID="Equation.3" ShapeID="_x0000_i1044" DrawAspect="Content" ObjectID="_1451071735" r:id="rId47"/>
        </w:object>
      </w:r>
      <w:r>
        <w:t xml:space="preserve">  в интервале </w:t>
      </w:r>
      <w:r w:rsidRPr="002B265C">
        <w:rPr>
          <w:position w:val="-12"/>
        </w:rPr>
        <w:object w:dxaOrig="680" w:dyaOrig="360">
          <v:shape id="_x0000_i1045" type="#_x0000_t75" style="width:33.75pt;height:18pt" o:ole="">
            <v:imagedata r:id="rId48" o:title=""/>
          </v:shape>
          <o:OLEObject Type="Embed" ProgID="Equation.3" ShapeID="_x0000_i1045" DrawAspect="Content" ObjectID="_1451071736" r:id="rId49"/>
        </w:object>
      </w:r>
      <w:r>
        <w:t xml:space="preserve"> и увеличения </w:t>
      </w:r>
      <w:r w:rsidRPr="000759BB">
        <w:rPr>
          <w:position w:val="-6"/>
        </w:rPr>
        <w:object w:dxaOrig="240" w:dyaOrig="220">
          <v:shape id="_x0000_i1046" type="#_x0000_t75" style="width:12pt;height:11.25pt" o:ole="">
            <v:imagedata r:id="rId50" o:title=""/>
          </v:shape>
          <o:OLEObject Type="Embed" ProgID="Equation.3" ShapeID="_x0000_i1046" DrawAspect="Content" ObjectID="_1451071737" r:id="rId51"/>
        </w:object>
      </w:r>
      <w:r>
        <w:t xml:space="preserve">  в интервале </w:t>
      </w:r>
      <w:r w:rsidRPr="002B265C">
        <w:rPr>
          <w:position w:val="-10"/>
        </w:rPr>
        <w:object w:dxaOrig="680" w:dyaOrig="340">
          <v:shape id="_x0000_i1047" type="#_x0000_t75" style="width:33.75pt;height:17.25pt" o:ole="">
            <v:imagedata r:id="rId52" o:title=""/>
          </v:shape>
          <o:OLEObject Type="Embed" ProgID="Equation.3" ShapeID="_x0000_i1047" DrawAspect="Content" ObjectID="_1451071738" r:id="rId53"/>
        </w:object>
      </w:r>
      <w:r>
        <w:t xml:space="preserve"> разлёт  Вселенной соответственно тормозится или ускоряется [3]. После наступления рекомбинации</w:t>
      </w:r>
      <w:r w:rsidRPr="00B678E4">
        <w:t xml:space="preserve"> </w:t>
      </w:r>
      <w:r>
        <w:t xml:space="preserve">на масштабе </w:t>
      </w:r>
      <w:r w:rsidRPr="00CE6106">
        <w:rPr>
          <w:position w:val="-12"/>
        </w:rPr>
        <w:object w:dxaOrig="2120" w:dyaOrig="420">
          <v:shape id="_x0000_i1048" type="#_x0000_t75" style="width:105.75pt;height:21pt" o:ole="">
            <v:imagedata r:id="rId54" o:title=""/>
          </v:shape>
          <o:OLEObject Type="Embed" ProgID="Equation.3" ShapeID="_x0000_i1048" DrawAspect="Content" ObjectID="_1451071739" r:id="rId55"/>
        </w:object>
      </w:r>
      <w:r>
        <w:t xml:space="preserve">, торможение и  ускорение рекомбинированного вещества  управляются  величиной </w:t>
      </w:r>
      <w:r w:rsidRPr="00611906">
        <w:rPr>
          <w:position w:val="-6"/>
        </w:rPr>
        <w:object w:dxaOrig="200" w:dyaOrig="279">
          <v:shape id="_x0000_i1049" type="#_x0000_t75" style="width:9.75pt;height:14.25pt" o:ole="">
            <v:imagedata r:id="rId56" o:title=""/>
          </v:shape>
          <o:OLEObject Type="Embed" ProgID="Equation.3" ShapeID="_x0000_i1049" DrawAspect="Content" ObjectID="_1451071740" r:id="rId57"/>
        </w:object>
      </w:r>
      <w:r>
        <w:t xml:space="preserve">, которая определяется  тензором электромагнитного поля, составляющим основную часть материи. Подчеркнём, что выражение  для потока энергии </w:t>
      </w:r>
      <w:r w:rsidRPr="00E7015D">
        <w:rPr>
          <w:position w:val="-10"/>
        </w:rPr>
        <w:object w:dxaOrig="600" w:dyaOrig="340">
          <v:shape id="_x0000_i1050" type="#_x0000_t75" style="width:30pt;height:17.25pt" o:ole="">
            <v:imagedata r:id="rId58" o:title=""/>
          </v:shape>
          <o:OLEObject Type="Embed" ProgID="Equation.3" ShapeID="_x0000_i1050" DrawAspect="Content" ObjectID="_1451071741" r:id="rId59"/>
        </w:object>
      </w:r>
      <w:r w:rsidRPr="00ED14A6">
        <w:t xml:space="preserve"> </w:t>
      </w:r>
      <w:r>
        <w:t xml:space="preserve">можно рассматривать как результат дифференцирования по времени при  учёте </w:t>
      </w:r>
      <w:r w:rsidRPr="00611906">
        <w:rPr>
          <w:position w:val="-10"/>
        </w:rPr>
        <w:object w:dxaOrig="960" w:dyaOrig="340">
          <v:shape id="_x0000_i1051" type="#_x0000_t75" style="width:48pt;height:17.25pt" o:ole="">
            <v:imagedata r:id="rId60" o:title=""/>
          </v:shape>
          <o:OLEObject Type="Embed" ProgID="Equation.3" ShapeID="_x0000_i1051" DrawAspect="Content" ObjectID="_1451071742" r:id="rId61"/>
        </w:object>
      </w:r>
      <w:r>
        <w:t xml:space="preserve">  закона сохранения энергии</w:t>
      </w:r>
    </w:p>
    <w:p w:rsidR="007845F9" w:rsidRDefault="007845F9" w:rsidP="007845F9">
      <w:pPr>
        <w:pStyle w:val="Zv-formula"/>
      </w:pPr>
      <w:r>
        <w:t xml:space="preserve"> </w:t>
      </w:r>
      <w:r w:rsidRPr="007845F9">
        <w:tab/>
      </w:r>
      <w:r w:rsidRPr="008F575D">
        <w:rPr>
          <w:position w:val="-28"/>
        </w:rPr>
        <w:object w:dxaOrig="1400" w:dyaOrig="720">
          <v:shape id="_x0000_i1052" type="#_x0000_t75" style="width:69.75pt;height:36pt" o:ole="">
            <v:imagedata r:id="rId62" o:title=""/>
          </v:shape>
          <o:OLEObject Type="Embed" ProgID="Equation.3" ShapeID="_x0000_i1052" DrawAspect="Content" ObjectID="_1451071743" r:id="rId63"/>
        </w:object>
      </w:r>
      <w:r>
        <w:t xml:space="preserve">, </w:t>
      </w:r>
      <w:r w:rsidRPr="008F575D">
        <w:rPr>
          <w:position w:val="-6"/>
        </w:rPr>
        <w:object w:dxaOrig="980" w:dyaOrig="240">
          <v:shape id="_x0000_i1053" type="#_x0000_t75" style="width:48.75pt;height:12pt" o:ole="">
            <v:imagedata r:id="rId64" o:title=""/>
          </v:shape>
          <o:OLEObject Type="Embed" ProgID="Equation.3" ShapeID="_x0000_i1053" DrawAspect="Content" ObjectID="_1451071744" r:id="rId65"/>
        </w:object>
      </w:r>
      <w:r>
        <w:t xml:space="preserve">,  </w:t>
      </w:r>
      <w:r>
        <w:rPr>
          <w:lang w:val="en-US"/>
        </w:rPr>
        <w:tab/>
      </w:r>
      <w:r>
        <w:t>(3)</w:t>
      </w:r>
    </w:p>
    <w:p w:rsidR="007845F9" w:rsidRPr="00D0196E" w:rsidRDefault="007845F9" w:rsidP="007845F9">
      <w:pPr>
        <w:pStyle w:val="Zv-bodyreportcont"/>
      </w:pPr>
      <w:r>
        <w:t xml:space="preserve">где энергия материи </w:t>
      </w:r>
      <w:r w:rsidRPr="008F575D">
        <w:rPr>
          <w:position w:val="-6"/>
        </w:rPr>
        <w:object w:dxaOrig="180" w:dyaOrig="220">
          <v:shape id="_x0000_i1054" type="#_x0000_t75" style="width:9pt;height:11.25pt" o:ole="">
            <v:imagedata r:id="rId66" o:title=""/>
          </v:shape>
          <o:OLEObject Type="Embed" ProgID="Equation.3" ShapeID="_x0000_i1054" DrawAspect="Content" ObjectID="_1451071745" r:id="rId67"/>
        </w:object>
      </w:r>
      <w:r>
        <w:t xml:space="preserve"> компенсируется  отрицательной энергией  гравитации [4].</w:t>
      </w:r>
      <w:r w:rsidRPr="00D0196E">
        <w:t xml:space="preserve"> </w:t>
      </w:r>
    </w:p>
    <w:p w:rsidR="007845F9" w:rsidRDefault="007845F9" w:rsidP="007845F9">
      <w:pPr>
        <w:pStyle w:val="Zv-TitleReferences-ru"/>
      </w:pPr>
      <w:r>
        <w:t>Литература</w:t>
      </w:r>
    </w:p>
    <w:p w:rsidR="007845F9" w:rsidRDefault="007845F9" w:rsidP="007845F9">
      <w:pPr>
        <w:pStyle w:val="Zv-References-ru"/>
        <w:numPr>
          <w:ilvl w:val="0"/>
          <w:numId w:val="1"/>
        </w:numPr>
      </w:pPr>
      <w:r>
        <w:t>Берестецкий В.Б., Лифшиц Е.М., Питаевский Л.П. Квантовая электродинамика. М.: Наука, 1989.</w:t>
      </w:r>
    </w:p>
    <w:p w:rsidR="007845F9" w:rsidRDefault="007845F9" w:rsidP="007845F9">
      <w:pPr>
        <w:pStyle w:val="Zv-References-ru"/>
        <w:numPr>
          <w:ilvl w:val="0"/>
          <w:numId w:val="1"/>
        </w:numPr>
      </w:pPr>
      <w:r>
        <w:t>Гордеев А.В.</w:t>
      </w:r>
      <w:r w:rsidRPr="00A5479B">
        <w:t>//40-я М</w:t>
      </w:r>
      <w:r>
        <w:t>е</w:t>
      </w:r>
      <w:r w:rsidRPr="00A5479B">
        <w:t>ждународная (Звенигородская)</w:t>
      </w:r>
      <w:r>
        <w:t xml:space="preserve"> конференция по физике плазмы и УТС, г. Звенигород, 11-15 февраля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Тез. докл., с. 207.</w:t>
      </w:r>
    </w:p>
    <w:p w:rsidR="007845F9" w:rsidRDefault="007845F9" w:rsidP="007845F9">
      <w:pPr>
        <w:pStyle w:val="Zv-References-ru"/>
        <w:numPr>
          <w:ilvl w:val="0"/>
          <w:numId w:val="1"/>
        </w:numPr>
      </w:pPr>
      <w:r>
        <w:t>Болотин Ю.Л., Ерохин Д.А., Лемец О.А.//УФН, 2012, т.182, N 9,  с. 941.</w:t>
      </w:r>
    </w:p>
    <w:p w:rsidR="007845F9" w:rsidRPr="009254BA" w:rsidRDefault="007845F9" w:rsidP="007845F9">
      <w:pPr>
        <w:pStyle w:val="Zv-References-ru"/>
        <w:numPr>
          <w:ilvl w:val="0"/>
          <w:numId w:val="1"/>
        </w:numPr>
        <w:rPr>
          <w:lang w:val="en-US"/>
        </w:rPr>
      </w:pPr>
      <w:r>
        <w:t>Хокинг</w:t>
      </w:r>
      <w:r w:rsidRPr="009254BA">
        <w:t xml:space="preserve"> </w:t>
      </w:r>
      <w:r>
        <w:t>С</w:t>
      </w:r>
      <w:r w:rsidRPr="009254BA">
        <w:t xml:space="preserve">. </w:t>
      </w:r>
      <w:r>
        <w:t>От большого взрыва  до чёрных дыр. М</w:t>
      </w:r>
      <w:r w:rsidRPr="00AD2E67">
        <w:t xml:space="preserve">.: </w:t>
      </w:r>
      <w:r>
        <w:t>Мир</w:t>
      </w:r>
      <w:r w:rsidRPr="00AD2E67">
        <w:t>, 19</w:t>
      </w:r>
      <w:r>
        <w:rPr>
          <w:lang w:val="en-US"/>
        </w:rPr>
        <w:t>90.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68"/>
      <w:footerReference w:type="even" r:id="rId69"/>
      <w:footerReference w:type="default" r:id="rId7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F5" w:rsidRDefault="00F31FF5">
      <w:r>
        <w:separator/>
      </w:r>
    </w:p>
  </w:endnote>
  <w:endnote w:type="continuationSeparator" w:id="0">
    <w:p w:rsidR="00F31FF5" w:rsidRDefault="00F3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5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F5" w:rsidRDefault="00F31FF5">
      <w:r>
        <w:separator/>
      </w:r>
    </w:p>
  </w:footnote>
  <w:footnote w:type="continuationSeparator" w:id="0">
    <w:p w:rsidR="00F31FF5" w:rsidRDefault="00F31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1FF5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845F9"/>
    <w:rsid w:val="007B6378"/>
    <w:rsid w:val="00B622ED"/>
    <w:rsid w:val="00C103CD"/>
    <w:rsid w:val="00C232A0"/>
    <w:rsid w:val="00D47F19"/>
    <w:rsid w:val="00E7021A"/>
    <w:rsid w:val="00E87733"/>
    <w:rsid w:val="00F10084"/>
    <w:rsid w:val="00F31FF5"/>
    <w:rsid w:val="00F615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84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hyperlink" Target="mailto:gordeev@dap.kiae.ru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РАСШИРЯЮЩАЯСЯ ВСЕЛЕННАЯ КАК УСТОЙЧИВЫЙ ДИНАМИЧЕСКИЙ ПРОЦЕСС ПРИ ПОСТОЯННОМ ПОТОКЕ ЭНЕРГИИ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2014-01-12T18:38:00Z</dcterms:created>
  <dcterms:modified xsi:type="dcterms:W3CDTF">2014-01-12T18:42:00Z</dcterms:modified>
</cp:coreProperties>
</file>