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55" w:rsidRDefault="00EA4255" w:rsidP="00EA4255">
      <w:pPr>
        <w:pStyle w:val="Zv-Titlereport"/>
      </w:pPr>
      <w:bookmarkStart w:id="0" w:name="OLE_LINK45"/>
      <w:bookmarkStart w:id="1" w:name="OLE_LINK46"/>
      <w:r>
        <w:t>ПАРАМЕТРЫ И СОСТАВ АКТИВНЫХ ЧАСТИЦ РАЗРЯДА ПОСТОЯННОГО ТОКА АТМОСФЕРНОГО ДАВЛЕНИЯ</w:t>
      </w:r>
      <w:bookmarkEnd w:id="0"/>
      <w:bookmarkEnd w:id="1"/>
    </w:p>
    <w:p w:rsidR="00EA4255" w:rsidRDefault="00EA4255" w:rsidP="00EA4255">
      <w:pPr>
        <w:pStyle w:val="Zv-Author"/>
      </w:pPr>
      <w:r>
        <w:rPr>
          <w:u w:val="single"/>
        </w:rPr>
        <w:t>Е.С. Бобкова</w:t>
      </w:r>
      <w:r>
        <w:t>, Я.В. Залипаева, В.В.</w:t>
      </w:r>
      <w:r w:rsidRPr="00EA4255">
        <w:t xml:space="preserve"> </w:t>
      </w:r>
      <w:r>
        <w:t>Рыбкин</w:t>
      </w:r>
    </w:p>
    <w:p w:rsidR="00EA4255" w:rsidRPr="00E65932" w:rsidRDefault="00EA4255" w:rsidP="00EA4255">
      <w:pPr>
        <w:pStyle w:val="Zv-Organization"/>
      </w:pPr>
      <w:r>
        <w:t>Ивановский государственный химико-технологический университет, Иваново, Россия,</w:t>
      </w:r>
      <w:r w:rsidRPr="00EA4255">
        <w:br/>
        <w:t xml:space="preserve">    </w:t>
      </w:r>
      <w:r>
        <w:t xml:space="preserve"> </w:t>
      </w:r>
      <w:hyperlink r:id="rId7" w:history="1">
        <w:r>
          <w:rPr>
            <w:rStyle w:val="a8"/>
            <w:i w:val="0"/>
            <w:lang w:val="en-US"/>
          </w:rPr>
          <w:t>esbobkova</w:t>
        </w:r>
        <w:r>
          <w:rPr>
            <w:rStyle w:val="a8"/>
            <w:i w:val="0"/>
          </w:rPr>
          <w:t>@</w:t>
        </w:r>
        <w:r>
          <w:rPr>
            <w:rStyle w:val="a8"/>
            <w:i w:val="0"/>
            <w:lang w:val="en-US"/>
          </w:rPr>
          <w:t>isuct</w:t>
        </w:r>
        <w:r>
          <w:rPr>
            <w:rStyle w:val="a8"/>
            <w:i w:val="0"/>
          </w:rPr>
          <w:t>.</w:t>
        </w:r>
        <w:r>
          <w:rPr>
            <w:rStyle w:val="a8"/>
            <w:i w:val="0"/>
            <w:lang w:val="en-US"/>
          </w:rPr>
          <w:t>ru</w:t>
        </w:r>
      </w:hyperlink>
      <w:r w:rsidRPr="00E65932">
        <w:br/>
      </w:r>
      <w:r>
        <w:t>Институт термодинамики и кинетики химических процессов</w:t>
      </w:r>
    </w:p>
    <w:p w:rsidR="00EA4255" w:rsidRDefault="00EA4255" w:rsidP="00EA4255">
      <w:pPr>
        <w:pStyle w:val="Zv-bodyreport"/>
      </w:pPr>
      <w:r>
        <w:t xml:space="preserve">В последние несколько лет опубликовано большое количество работ, посвященных исследованиям разрядов атмосферного давления, находящихся в контакте с раствором.  Одним применений таких разрядов является очистка воды от органических загрязнений. Плазма в контакте с водным раствором  является источником таких сильных окислителей, как  </w:t>
      </w:r>
      <w:r>
        <w:rPr>
          <w:lang w:val="en-US"/>
        </w:rPr>
        <w:t>O</w:t>
      </w:r>
      <w:r>
        <w:t xml:space="preserve">, </w:t>
      </w:r>
      <w:r>
        <w:rPr>
          <w:b/>
        </w:rPr>
        <w:t>·</w:t>
      </w:r>
      <w:r>
        <w:rPr>
          <w:lang w:val="en-US"/>
        </w:rPr>
        <w:t>OH</w:t>
      </w:r>
      <w:r>
        <w:t xml:space="preserve">, </w:t>
      </w:r>
      <w:r>
        <w:rPr>
          <w:lang w:val="en-US"/>
        </w:rPr>
        <w:t>HO</w:t>
      </w:r>
      <w:r>
        <w:rPr>
          <w:vertAlign w:val="subscript"/>
        </w:rPr>
        <w:t>2</w:t>
      </w:r>
      <w:r>
        <w:rPr>
          <w:b/>
        </w:rPr>
        <w:t>·</w:t>
      </w:r>
      <w:r>
        <w:t xml:space="preserve">,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O</w:t>
      </w:r>
      <w:r>
        <w:rPr>
          <w:vertAlign w:val="subscript"/>
        </w:rPr>
        <w:t>2</w:t>
      </w:r>
      <w:r>
        <w:t>, О</w:t>
      </w:r>
      <w:r>
        <w:rPr>
          <w:vertAlign w:val="subscript"/>
        </w:rPr>
        <w:t>3</w:t>
      </w:r>
      <w:r>
        <w:t xml:space="preserve">, которые, проникая в раствор, приводят к деструкции органических загрязнителей [1]. Для анализа механизмов процессов в растворе и их оптимизации необходимы данные о составе и скоростях образования-гибели активных частиц. Целью данной работы было получение таких данных для тлеющего разряда постоянного тока, горящего в воздухе при атмосферном давлении, катодом  которого является дистиллированная вода. </w:t>
      </w:r>
    </w:p>
    <w:p w:rsidR="00EA4255" w:rsidRPr="00152755" w:rsidRDefault="00EA4255" w:rsidP="00EA4255">
      <w:pPr>
        <w:pStyle w:val="Zv-bodyreport"/>
        <w:rPr>
          <w:b/>
          <w:iCs/>
        </w:rPr>
      </w:pPr>
      <w:r>
        <w:t xml:space="preserve">Схема экспериментальной установки описана в работе [2]. Экспериментально определялись токовые зависимости в диапазоне 20-50 мА напряженностей электрических полей, газовых температур и колебательных температур </w:t>
      </w:r>
      <w:r>
        <w:rPr>
          <w:lang w:val="en-US"/>
        </w:rPr>
        <w:t>N</w:t>
      </w:r>
      <w:r w:rsidRPr="000D51E4">
        <w:rPr>
          <w:vertAlign w:val="subscript"/>
        </w:rPr>
        <w:t>2</w:t>
      </w:r>
      <w:r w:rsidRPr="000D51E4">
        <w:t>(</w:t>
      </w:r>
      <w:r>
        <w:rPr>
          <w:lang w:val="en-US"/>
        </w:rPr>
        <w:t>C</w:t>
      </w:r>
      <w:r w:rsidRPr="000D51E4">
        <w:rPr>
          <w:vertAlign w:val="superscript"/>
        </w:rPr>
        <w:t>3</w:t>
      </w:r>
      <w:r>
        <w:t>Π</w:t>
      </w:r>
      <w:r w:rsidRPr="000D51E4">
        <w:rPr>
          <w:vertAlign w:val="subscript"/>
          <w:lang w:val="en-US"/>
        </w:rPr>
        <w:t>u</w:t>
      </w:r>
      <w:r w:rsidRPr="000D51E4">
        <w:t>)</w:t>
      </w:r>
      <w:r>
        <w:t xml:space="preserve">. Газовые и колебательные температуры не зависели от тока разряда и составили ~1450 и 4200 К соответственно. Приведенные напряженности электрического поля </w:t>
      </w:r>
      <w:r>
        <w:rPr>
          <w:lang w:val="en-US"/>
        </w:rPr>
        <w:t>E</w:t>
      </w:r>
      <w:r w:rsidRPr="000D51E4">
        <w:t>/</w:t>
      </w:r>
      <w:r>
        <w:rPr>
          <w:lang w:val="en-US"/>
        </w:rPr>
        <w:t>N</w:t>
      </w:r>
      <w:r w:rsidRPr="000D51E4">
        <w:t xml:space="preserve"> </w:t>
      </w:r>
      <w:r>
        <w:t xml:space="preserve">падали с ростом тока разряда от 28 до 18 </w:t>
      </w:r>
      <w:r>
        <w:rPr>
          <w:lang w:val="en-US"/>
        </w:rPr>
        <w:t>Td</w:t>
      </w:r>
      <w:r>
        <w:t xml:space="preserve">. Качественный состав эмиссионного спектра показал наличие в газовой фазе возбужденных состояний молекул </w:t>
      </w:r>
      <w:r>
        <w:rPr>
          <w:lang w:val="en-US"/>
        </w:rPr>
        <w:t>N</w:t>
      </w:r>
      <w:r w:rsidRPr="00152755">
        <w:rPr>
          <w:vertAlign w:val="subscript"/>
        </w:rPr>
        <w:t>2</w:t>
      </w:r>
      <w:r w:rsidRPr="00152755">
        <w:t xml:space="preserve">, </w:t>
      </w:r>
      <w:r>
        <w:rPr>
          <w:lang w:val="en-US"/>
        </w:rPr>
        <w:t>NO</w:t>
      </w:r>
      <w:r w:rsidRPr="00152755">
        <w:t xml:space="preserve">, </w:t>
      </w:r>
      <w:r>
        <w:rPr>
          <w:lang w:val="en-US"/>
        </w:rPr>
        <w:t>OH</w:t>
      </w:r>
      <w:r>
        <w:t xml:space="preserve"> и атомов О и Н.</w:t>
      </w:r>
    </w:p>
    <w:p w:rsidR="00EA4255" w:rsidRDefault="00EA4255" w:rsidP="00EA4255">
      <w:pPr>
        <w:pStyle w:val="Zv-bodyreport"/>
      </w:pPr>
      <w:r w:rsidRPr="000D51E4">
        <w:rPr>
          <w:iCs/>
        </w:rPr>
        <w:t xml:space="preserve">Определение </w:t>
      </w:r>
      <w:r>
        <w:rPr>
          <w:iCs/>
        </w:rPr>
        <w:t xml:space="preserve">состава плазмы проводилось путем численного моделирования, основанного на совместном решении уравнения Больцмана для электронов, уравнений колебательной кинетики для основных состояний молекул </w:t>
      </w:r>
      <w:r>
        <w:rPr>
          <w:iCs/>
          <w:lang w:val="en-US"/>
        </w:rPr>
        <w:t>N</w:t>
      </w:r>
      <w:r w:rsidRPr="00371AF0">
        <w:rPr>
          <w:iCs/>
          <w:vertAlign w:val="subscript"/>
        </w:rPr>
        <w:t>2</w:t>
      </w:r>
      <w:r w:rsidRPr="00371AF0">
        <w:rPr>
          <w:iCs/>
        </w:rPr>
        <w:t xml:space="preserve">, </w:t>
      </w:r>
      <w:r>
        <w:rPr>
          <w:iCs/>
          <w:lang w:val="en-US"/>
        </w:rPr>
        <w:t>O</w:t>
      </w:r>
      <w:r w:rsidRPr="00371AF0">
        <w:rPr>
          <w:iCs/>
          <w:vertAlign w:val="subscript"/>
        </w:rPr>
        <w:t>2</w:t>
      </w:r>
      <w:r w:rsidRPr="00371AF0">
        <w:rPr>
          <w:iCs/>
        </w:rPr>
        <w:t xml:space="preserve">, </w:t>
      </w:r>
      <w:r>
        <w:rPr>
          <w:iCs/>
          <w:lang w:val="en-US"/>
        </w:rPr>
        <w:t>NO</w:t>
      </w:r>
      <w:r w:rsidRPr="00371AF0">
        <w:rPr>
          <w:iCs/>
        </w:rPr>
        <w:t xml:space="preserve"> </w:t>
      </w:r>
      <w:r>
        <w:rPr>
          <w:iCs/>
        </w:rPr>
        <w:t>и</w:t>
      </w:r>
      <w:r w:rsidRPr="00371AF0">
        <w:rPr>
          <w:iCs/>
        </w:rPr>
        <w:t xml:space="preserve"> </w:t>
      </w:r>
      <w:r>
        <w:rPr>
          <w:iCs/>
          <w:lang w:val="en-US"/>
        </w:rPr>
        <w:t>H</w:t>
      </w:r>
      <w:r w:rsidRPr="00371AF0">
        <w:rPr>
          <w:iCs/>
          <w:vertAlign w:val="subscript"/>
        </w:rPr>
        <w:t>2</w:t>
      </w:r>
      <w:r>
        <w:rPr>
          <w:iCs/>
          <w:lang w:val="en-US"/>
        </w:rPr>
        <w:t>O</w:t>
      </w:r>
      <w:r>
        <w:rPr>
          <w:iCs/>
        </w:rPr>
        <w:t xml:space="preserve"> и уравнений химической кинетики, которые включали молекулы и атомы  </w:t>
      </w:r>
      <w:r>
        <w:rPr>
          <w:iCs/>
          <w:lang w:val="en-US"/>
        </w:rPr>
        <w:t>N</w:t>
      </w:r>
      <w:r w:rsidRPr="00371AF0">
        <w:rPr>
          <w:iCs/>
          <w:vertAlign w:val="subscript"/>
        </w:rPr>
        <w:t>2</w:t>
      </w:r>
      <w:r w:rsidRPr="00371AF0">
        <w:rPr>
          <w:iCs/>
        </w:rPr>
        <w:t xml:space="preserve">, </w:t>
      </w:r>
      <w:r>
        <w:rPr>
          <w:iCs/>
          <w:lang w:val="en-US"/>
        </w:rPr>
        <w:t>O</w:t>
      </w:r>
      <w:r w:rsidRPr="00371AF0">
        <w:rPr>
          <w:iCs/>
          <w:vertAlign w:val="subscript"/>
        </w:rPr>
        <w:t>2</w:t>
      </w:r>
      <w:r w:rsidRPr="00371AF0">
        <w:rPr>
          <w:iCs/>
        </w:rPr>
        <w:t xml:space="preserve">, </w:t>
      </w:r>
      <w:r>
        <w:rPr>
          <w:iCs/>
          <w:lang w:val="en-US"/>
        </w:rPr>
        <w:t>NO</w:t>
      </w:r>
      <w:r>
        <w:rPr>
          <w:iCs/>
        </w:rPr>
        <w:t>,</w:t>
      </w:r>
      <w:r w:rsidRPr="00371AF0">
        <w:rPr>
          <w:iCs/>
        </w:rPr>
        <w:t xml:space="preserve"> </w:t>
      </w:r>
      <w:r>
        <w:rPr>
          <w:iCs/>
          <w:lang w:val="en-US"/>
        </w:rPr>
        <w:t>H</w:t>
      </w:r>
      <w:r w:rsidRPr="00371AF0">
        <w:rPr>
          <w:iCs/>
          <w:vertAlign w:val="subscript"/>
        </w:rPr>
        <w:t>2</w:t>
      </w:r>
      <w:r>
        <w:rPr>
          <w:iCs/>
          <w:lang w:val="en-US"/>
        </w:rPr>
        <w:t>O</w:t>
      </w:r>
      <w:r>
        <w:rPr>
          <w:iCs/>
        </w:rPr>
        <w:t xml:space="preserve">, </w:t>
      </w:r>
      <w:r>
        <w:rPr>
          <w:iCs/>
          <w:lang w:val="en-US"/>
        </w:rPr>
        <w:t>O</w:t>
      </w:r>
      <w:r w:rsidRPr="00371AF0">
        <w:rPr>
          <w:iCs/>
        </w:rPr>
        <w:t>,</w:t>
      </w:r>
      <w:r>
        <w:rPr>
          <w:iCs/>
          <w:lang w:val="en-US"/>
        </w:rPr>
        <w:t>H</w:t>
      </w:r>
      <w:r w:rsidRPr="00371AF0">
        <w:rPr>
          <w:iCs/>
        </w:rPr>
        <w:t>,</w:t>
      </w:r>
      <w:r>
        <w:rPr>
          <w:iCs/>
          <w:lang w:val="en-US"/>
        </w:rPr>
        <w:t>N</w:t>
      </w:r>
      <w:r w:rsidRPr="00371AF0">
        <w:rPr>
          <w:iCs/>
        </w:rPr>
        <w:t>,</w:t>
      </w:r>
      <w:r>
        <w:rPr>
          <w:iCs/>
          <w:lang w:val="en-US"/>
        </w:rPr>
        <w:t>OH</w:t>
      </w:r>
      <w:r w:rsidRPr="00371AF0">
        <w:rPr>
          <w:iCs/>
        </w:rPr>
        <w:t xml:space="preserve">, </w:t>
      </w:r>
      <w:r>
        <w:rPr>
          <w:iCs/>
          <w:lang w:val="en-US"/>
        </w:rPr>
        <w:t>O</w:t>
      </w:r>
      <w:r w:rsidRPr="00371AF0">
        <w:rPr>
          <w:iCs/>
          <w:vertAlign w:val="subscript"/>
        </w:rPr>
        <w:t>3</w:t>
      </w:r>
      <w:r w:rsidRPr="00371AF0">
        <w:rPr>
          <w:iCs/>
        </w:rPr>
        <w:t>,</w:t>
      </w:r>
      <w:r w:rsidRPr="004559A7">
        <w:rPr>
          <w:iCs/>
        </w:rPr>
        <w:t xml:space="preserve"> </w:t>
      </w:r>
      <w:r>
        <w:rPr>
          <w:iCs/>
          <w:lang w:val="en-US"/>
        </w:rPr>
        <w:t>HO</w:t>
      </w:r>
      <w:r w:rsidRPr="00371AF0">
        <w:rPr>
          <w:iCs/>
          <w:vertAlign w:val="subscript"/>
        </w:rPr>
        <w:t>2</w:t>
      </w:r>
      <w:r w:rsidRPr="00371AF0">
        <w:rPr>
          <w:iCs/>
        </w:rPr>
        <w:t>,</w:t>
      </w:r>
      <w:r w:rsidRPr="004559A7">
        <w:rPr>
          <w:iCs/>
        </w:rPr>
        <w:t xml:space="preserve"> </w:t>
      </w:r>
      <w:r>
        <w:rPr>
          <w:iCs/>
          <w:lang w:val="en-US"/>
        </w:rPr>
        <w:t>N</w:t>
      </w:r>
      <w:r w:rsidRPr="00371AF0">
        <w:rPr>
          <w:iCs/>
          <w:vertAlign w:val="subscript"/>
        </w:rPr>
        <w:t>2</w:t>
      </w:r>
      <w:r>
        <w:rPr>
          <w:iCs/>
          <w:lang w:val="en-US"/>
        </w:rPr>
        <w:t>O</w:t>
      </w:r>
      <w:r w:rsidRPr="00371AF0">
        <w:rPr>
          <w:iCs/>
        </w:rPr>
        <w:t xml:space="preserve">, </w:t>
      </w:r>
      <w:r>
        <w:rPr>
          <w:iCs/>
          <w:lang w:val="en-US"/>
        </w:rPr>
        <w:t>NO</w:t>
      </w:r>
      <w:r w:rsidRPr="00371AF0">
        <w:rPr>
          <w:iCs/>
          <w:vertAlign w:val="subscript"/>
        </w:rPr>
        <w:t>2</w:t>
      </w:r>
      <w:r w:rsidRPr="00371AF0">
        <w:rPr>
          <w:iCs/>
        </w:rPr>
        <w:t xml:space="preserve">, </w:t>
      </w:r>
      <w:r>
        <w:rPr>
          <w:iCs/>
          <w:lang w:val="en-US"/>
        </w:rPr>
        <w:t>NO</w:t>
      </w:r>
      <w:r w:rsidRPr="00371AF0">
        <w:rPr>
          <w:iCs/>
          <w:vertAlign w:val="subscript"/>
        </w:rPr>
        <w:t>3</w:t>
      </w:r>
      <w:r w:rsidRPr="00371AF0">
        <w:rPr>
          <w:iCs/>
        </w:rPr>
        <w:t xml:space="preserve">, </w:t>
      </w:r>
      <w:r>
        <w:rPr>
          <w:iCs/>
          <w:lang w:val="en-US"/>
        </w:rPr>
        <w:t>HNO</w:t>
      </w:r>
      <w:r w:rsidRPr="00371AF0">
        <w:rPr>
          <w:iCs/>
        </w:rPr>
        <w:t xml:space="preserve">, </w:t>
      </w:r>
      <w:r>
        <w:rPr>
          <w:iCs/>
          <w:lang w:val="en-US"/>
        </w:rPr>
        <w:t>HNO</w:t>
      </w:r>
      <w:r w:rsidRPr="00371AF0">
        <w:rPr>
          <w:iCs/>
        </w:rPr>
        <w:t xml:space="preserve">, </w:t>
      </w:r>
      <w:r>
        <w:rPr>
          <w:iCs/>
          <w:lang w:val="en-US"/>
        </w:rPr>
        <w:t>HNO</w:t>
      </w:r>
      <w:r w:rsidRPr="00371AF0">
        <w:rPr>
          <w:iCs/>
          <w:vertAlign w:val="subscript"/>
        </w:rPr>
        <w:t>3</w:t>
      </w:r>
      <w:r>
        <w:rPr>
          <w:iCs/>
        </w:rPr>
        <w:t xml:space="preserve"> и</w:t>
      </w:r>
      <w:r w:rsidRPr="00371AF0">
        <w:rPr>
          <w:iCs/>
        </w:rPr>
        <w:t xml:space="preserve"> </w:t>
      </w:r>
      <w:r>
        <w:rPr>
          <w:iCs/>
          <w:lang w:val="en-US"/>
        </w:rPr>
        <w:t>H</w:t>
      </w:r>
      <w:r w:rsidRPr="00371AF0">
        <w:rPr>
          <w:iCs/>
          <w:vertAlign w:val="subscript"/>
        </w:rPr>
        <w:t>2</w:t>
      </w:r>
      <w:r>
        <w:rPr>
          <w:iCs/>
          <w:lang w:val="en-US"/>
        </w:rPr>
        <w:t>O</w:t>
      </w:r>
      <w:r w:rsidRPr="00371AF0">
        <w:rPr>
          <w:iCs/>
          <w:vertAlign w:val="subscript"/>
        </w:rPr>
        <w:t>2</w:t>
      </w:r>
      <w:r w:rsidRPr="00371AF0">
        <w:rPr>
          <w:iCs/>
        </w:rPr>
        <w:t>.</w:t>
      </w:r>
      <w:r>
        <w:rPr>
          <w:iCs/>
        </w:rPr>
        <w:t xml:space="preserve"> Поскольку содержание молекул Н</w:t>
      </w:r>
      <w:r w:rsidRPr="00371AF0">
        <w:rPr>
          <w:iCs/>
          <w:vertAlign w:val="subscript"/>
        </w:rPr>
        <w:t>2</w:t>
      </w:r>
      <w:r>
        <w:rPr>
          <w:iCs/>
        </w:rPr>
        <w:t xml:space="preserve">О не известно, то оно задавалось в виде параметра. Оказалось, что достичь согласия между измеренными колебательными температурами </w:t>
      </w:r>
      <w:r>
        <w:rPr>
          <w:lang w:val="en-US"/>
        </w:rPr>
        <w:t>N</w:t>
      </w:r>
      <w:r w:rsidRPr="000D51E4">
        <w:rPr>
          <w:vertAlign w:val="subscript"/>
        </w:rPr>
        <w:t>2</w:t>
      </w:r>
      <w:r w:rsidRPr="000D51E4">
        <w:t>(</w:t>
      </w:r>
      <w:r>
        <w:rPr>
          <w:lang w:val="en-US"/>
        </w:rPr>
        <w:t>C</w:t>
      </w:r>
      <w:r w:rsidRPr="000D51E4">
        <w:rPr>
          <w:vertAlign w:val="superscript"/>
        </w:rPr>
        <w:t>3</w:t>
      </w:r>
      <w:r>
        <w:t>Π</w:t>
      </w:r>
      <w:r w:rsidRPr="000D51E4">
        <w:rPr>
          <w:vertAlign w:val="subscript"/>
          <w:lang w:val="en-US"/>
        </w:rPr>
        <w:t>u</w:t>
      </w:r>
      <w:r w:rsidRPr="000D51E4">
        <w:t>)</w:t>
      </w:r>
      <w:r>
        <w:t xml:space="preserve"> и расчетом удается при содержании воды ~0.1%. При этом колебательные температуры для О</w:t>
      </w:r>
      <w:r w:rsidRPr="00371AF0">
        <w:rPr>
          <w:vertAlign w:val="subscript"/>
        </w:rPr>
        <w:t>2</w:t>
      </w:r>
      <w:r>
        <w:t xml:space="preserve"> составили ~1800 К, </w:t>
      </w:r>
      <w:r>
        <w:rPr>
          <w:lang w:val="en-US"/>
        </w:rPr>
        <w:t>NO</w:t>
      </w:r>
      <w:r>
        <w:t xml:space="preserve"> – 1500 К, Н</w:t>
      </w:r>
      <w:r w:rsidRPr="00371AF0">
        <w:rPr>
          <w:vertAlign w:val="subscript"/>
        </w:rPr>
        <w:t>2</w:t>
      </w:r>
      <w:r>
        <w:t>О(100, 001) – 2600 К и  Н</w:t>
      </w:r>
      <w:r w:rsidRPr="00371AF0">
        <w:rPr>
          <w:vertAlign w:val="subscript"/>
        </w:rPr>
        <w:t>2</w:t>
      </w:r>
      <w:r>
        <w:t>О(010) – 2200 К. Концентрации электронов росли с ростом тока разряда от 1.9×10</w:t>
      </w:r>
      <w:r w:rsidRPr="00316E47">
        <w:rPr>
          <w:vertAlign w:val="superscript"/>
        </w:rPr>
        <w:t>12</w:t>
      </w:r>
      <w:r>
        <w:t xml:space="preserve"> до </w:t>
      </w:r>
      <w:r w:rsidRPr="004559A7">
        <w:t>2</w:t>
      </w:r>
      <w:r>
        <w:t>.9×10</w:t>
      </w:r>
      <w:r w:rsidRPr="00316E47">
        <w:rPr>
          <w:vertAlign w:val="superscript"/>
        </w:rPr>
        <w:t>12</w:t>
      </w:r>
      <w:r>
        <w:t xml:space="preserve"> см</w:t>
      </w:r>
      <w:r w:rsidRPr="00316E47">
        <w:rPr>
          <w:vertAlign w:val="superscript"/>
        </w:rPr>
        <w:t>-3</w:t>
      </w:r>
      <w:r>
        <w:t>.</w:t>
      </w:r>
    </w:p>
    <w:p w:rsidR="00EA4255" w:rsidRPr="00C70D07" w:rsidRDefault="00EA4255" w:rsidP="00EA4255">
      <w:pPr>
        <w:pStyle w:val="Zv-bodyreport"/>
        <w:rPr>
          <w:iCs/>
        </w:rPr>
      </w:pPr>
      <w:r>
        <w:t xml:space="preserve">Расчеты показали, что основными частицами плазмы являются </w:t>
      </w:r>
      <w:r>
        <w:rPr>
          <w:lang w:val="en-US"/>
        </w:rPr>
        <w:t>NO</w:t>
      </w:r>
      <w:r>
        <w:t xml:space="preserve"> – концентрации ~10</w:t>
      </w:r>
      <w:r w:rsidRPr="00C70D07">
        <w:rPr>
          <w:vertAlign w:val="superscript"/>
        </w:rPr>
        <w:t>16</w:t>
      </w:r>
      <w:r>
        <w:t xml:space="preserve"> см</w:t>
      </w:r>
      <w:r w:rsidRPr="00C70D07">
        <w:rPr>
          <w:vertAlign w:val="superscript"/>
        </w:rPr>
        <w:t>-3</w:t>
      </w:r>
      <w:r w:rsidRPr="00C70D07">
        <w:t xml:space="preserve">, 1%; </w:t>
      </w:r>
      <w:r>
        <w:rPr>
          <w:lang w:val="en-US"/>
        </w:rPr>
        <w:t>NO</w:t>
      </w:r>
      <w:r w:rsidRPr="00C70D07">
        <w:rPr>
          <w:vertAlign w:val="subscript"/>
        </w:rPr>
        <w:t>2</w:t>
      </w:r>
      <w:r w:rsidRPr="00C70D07">
        <w:t xml:space="preserve">, </w:t>
      </w:r>
      <w:r>
        <w:rPr>
          <w:lang w:val="en-US"/>
        </w:rPr>
        <w:t>H</w:t>
      </w:r>
      <w:r w:rsidRPr="00C70D07">
        <w:rPr>
          <w:vertAlign w:val="subscript"/>
        </w:rPr>
        <w:t>2</w:t>
      </w:r>
      <w:r>
        <w:rPr>
          <w:lang w:val="en-US"/>
        </w:rPr>
        <w:t>O</w:t>
      </w:r>
      <w:r w:rsidRPr="00C70D07">
        <w:rPr>
          <w:vertAlign w:val="subscript"/>
        </w:rPr>
        <w:t>2</w:t>
      </w:r>
      <w:r w:rsidRPr="00C70D07">
        <w:t xml:space="preserve">, </w:t>
      </w:r>
      <w:r>
        <w:rPr>
          <w:lang w:val="en-US"/>
        </w:rPr>
        <w:t>OH</w:t>
      </w:r>
      <w:r w:rsidRPr="00C70D07">
        <w:t xml:space="preserve">, </w:t>
      </w:r>
      <w:r>
        <w:rPr>
          <w:lang w:val="en-US"/>
        </w:rPr>
        <w:t>O</w:t>
      </w:r>
      <w:r w:rsidRPr="00C70D07">
        <w:rPr>
          <w:vertAlign w:val="subscript"/>
        </w:rPr>
        <w:t>2</w:t>
      </w:r>
      <w:r w:rsidRPr="00C70D07">
        <w:t>(</w:t>
      </w:r>
      <w:r>
        <w:rPr>
          <w:lang w:val="en-US"/>
        </w:rPr>
        <w:t>a</w:t>
      </w:r>
      <w:r w:rsidRPr="00C70D07">
        <w:rPr>
          <w:vertAlign w:val="superscript"/>
        </w:rPr>
        <w:t>1</w:t>
      </w:r>
      <w:r>
        <w:t>Δ</w:t>
      </w:r>
      <w:r w:rsidRPr="00C70D07">
        <w:rPr>
          <w:vertAlign w:val="subscript"/>
          <w:lang w:val="en-US"/>
        </w:rPr>
        <w:t>g</w:t>
      </w:r>
      <w:r w:rsidRPr="00C70D07">
        <w:t xml:space="preserve">), </w:t>
      </w:r>
      <w:r>
        <w:rPr>
          <w:lang w:val="en-US"/>
        </w:rPr>
        <w:t>HNO</w:t>
      </w:r>
      <w:r w:rsidRPr="00C70D07">
        <w:rPr>
          <w:vertAlign w:val="subscript"/>
        </w:rPr>
        <w:t>3</w:t>
      </w:r>
      <w:r w:rsidRPr="00C70D07">
        <w:t xml:space="preserve"> - </w:t>
      </w:r>
      <w:r>
        <w:t xml:space="preserve"> ~10</w:t>
      </w:r>
      <w:r w:rsidRPr="00C70D07">
        <w:rPr>
          <w:vertAlign w:val="superscript"/>
        </w:rPr>
        <w:t>15</w:t>
      </w:r>
      <w:r>
        <w:t xml:space="preserve"> см</w:t>
      </w:r>
      <w:r w:rsidRPr="00C70D07">
        <w:rPr>
          <w:vertAlign w:val="superscript"/>
        </w:rPr>
        <w:t>-3</w:t>
      </w:r>
      <w:r w:rsidRPr="004559A7">
        <w:t xml:space="preserve"> </w:t>
      </w:r>
      <w:r>
        <w:t>или</w:t>
      </w:r>
      <w:r w:rsidRPr="00C70D07">
        <w:t xml:space="preserve"> 0.1%; </w:t>
      </w:r>
      <w:r>
        <w:rPr>
          <w:lang w:val="en-US"/>
        </w:rPr>
        <w:t>O</w:t>
      </w:r>
      <w:r w:rsidRPr="00C70D07">
        <w:t>(</w:t>
      </w:r>
      <w:r w:rsidRPr="00C70D07">
        <w:rPr>
          <w:vertAlign w:val="superscript"/>
        </w:rPr>
        <w:t>3</w:t>
      </w:r>
      <w:r>
        <w:rPr>
          <w:lang w:val="en-US"/>
        </w:rPr>
        <w:t>P</w:t>
      </w:r>
      <w:r w:rsidRPr="00C70D07">
        <w:t xml:space="preserve">), </w:t>
      </w:r>
      <w:r>
        <w:rPr>
          <w:lang w:val="en-US"/>
        </w:rPr>
        <w:t>N</w:t>
      </w:r>
      <w:r w:rsidRPr="00C70D07">
        <w:rPr>
          <w:vertAlign w:val="subscript"/>
        </w:rPr>
        <w:t>2</w:t>
      </w:r>
      <w:r>
        <w:rPr>
          <w:lang w:val="en-US"/>
        </w:rPr>
        <w:t>O</w:t>
      </w:r>
      <w:r w:rsidRPr="00C70D07">
        <w:t xml:space="preserve">, </w:t>
      </w:r>
      <w:r>
        <w:rPr>
          <w:lang w:val="en-US"/>
        </w:rPr>
        <w:t>O</w:t>
      </w:r>
      <w:r w:rsidRPr="00C70D07">
        <w:rPr>
          <w:vertAlign w:val="subscript"/>
        </w:rPr>
        <w:t>2</w:t>
      </w:r>
      <w:r w:rsidRPr="00C70D07">
        <w:t>(</w:t>
      </w:r>
      <w:r>
        <w:rPr>
          <w:lang w:val="en-US"/>
        </w:rPr>
        <w:t>b</w:t>
      </w:r>
      <w:r w:rsidRPr="00C70D07">
        <w:rPr>
          <w:vertAlign w:val="superscript"/>
        </w:rPr>
        <w:t>1</w:t>
      </w:r>
      <w:r>
        <w:t>Σ</w:t>
      </w:r>
      <w:r w:rsidRPr="00C70D07">
        <w:rPr>
          <w:vertAlign w:val="subscript"/>
          <w:lang w:val="en-US"/>
        </w:rPr>
        <w:t>g</w:t>
      </w:r>
      <w:r w:rsidRPr="00C70D07">
        <w:rPr>
          <w:vertAlign w:val="superscript"/>
        </w:rPr>
        <w:t>+</w:t>
      </w:r>
      <w:r w:rsidRPr="00C70D07">
        <w:t xml:space="preserve">), </w:t>
      </w:r>
      <w:r>
        <w:rPr>
          <w:lang w:val="en-US"/>
        </w:rPr>
        <w:t>HNO</w:t>
      </w:r>
      <w:r w:rsidRPr="00C70D07">
        <w:t xml:space="preserve"> - </w:t>
      </w:r>
      <w:r>
        <w:t>~10</w:t>
      </w:r>
      <w:r w:rsidRPr="00C70D07">
        <w:rPr>
          <w:vertAlign w:val="superscript"/>
        </w:rPr>
        <w:t>14</w:t>
      </w:r>
      <w:r>
        <w:t xml:space="preserve"> см</w:t>
      </w:r>
      <w:r w:rsidRPr="00C70D07">
        <w:rPr>
          <w:vertAlign w:val="superscript"/>
        </w:rPr>
        <w:t>-3</w:t>
      </w:r>
      <w:r w:rsidRPr="00C70D07">
        <w:t>.</w:t>
      </w:r>
      <w:r>
        <w:t xml:space="preserve"> Интересно отметить, что в данном типе разряда концентрация молекул озона оказалась низкой (~10</w:t>
      </w:r>
      <w:r w:rsidRPr="00C70D07">
        <w:rPr>
          <w:vertAlign w:val="superscript"/>
        </w:rPr>
        <w:t>1</w:t>
      </w:r>
      <w:r>
        <w:rPr>
          <w:vertAlign w:val="superscript"/>
        </w:rPr>
        <w:t>1</w:t>
      </w:r>
      <w:r>
        <w:t xml:space="preserve"> см</w:t>
      </w:r>
      <w:r w:rsidRPr="00C70D07">
        <w:rPr>
          <w:vertAlign w:val="superscript"/>
        </w:rPr>
        <w:t>-3</w:t>
      </w:r>
      <w:r>
        <w:t xml:space="preserve">), по сравнению, например, с ДБР атмосферного давления. Это обусловлено высокой газовой температурой, приводящей к большим константам скоростей гибели озона в его реакциях  с молекулами </w:t>
      </w:r>
      <w:r>
        <w:rPr>
          <w:lang w:val="en-US"/>
        </w:rPr>
        <w:t>NO</w:t>
      </w:r>
      <w:r>
        <w:t xml:space="preserve"> и О</w:t>
      </w:r>
      <w:r w:rsidRPr="00152755">
        <w:rPr>
          <w:vertAlign w:val="subscript"/>
        </w:rPr>
        <w:t>2</w:t>
      </w:r>
      <w:r>
        <w:t>. Проделанные расчеты позволили также выяснить основные реакции образования и гибели указанных частиц.</w:t>
      </w:r>
    </w:p>
    <w:p w:rsidR="00EA4255" w:rsidRDefault="00EA4255" w:rsidP="00EA4255">
      <w:pPr>
        <w:pStyle w:val="Zv-TitleReferences-ru"/>
      </w:pPr>
      <w:r>
        <w:t>Литература:</w:t>
      </w:r>
    </w:p>
    <w:p w:rsidR="00EA4255" w:rsidRPr="0035524F" w:rsidRDefault="00EA4255" w:rsidP="00EA4255">
      <w:pPr>
        <w:pStyle w:val="Zv-References-ru"/>
      </w:pPr>
      <w:r>
        <w:t>Бобкова Е.С., Гриневич В.И., Исакина А.А., Рыбкин В.В., //Известия ВУЗов. Химия и химическая технология, 2011, том 54, вып. 6, с. 3-17.</w:t>
      </w:r>
      <w:r w:rsidRPr="0035524F">
        <w:t xml:space="preserve"> </w:t>
      </w:r>
    </w:p>
    <w:p w:rsidR="00EA4255" w:rsidRDefault="00EA4255" w:rsidP="00EA4255">
      <w:pPr>
        <w:pStyle w:val="Zv-References-ru"/>
      </w:pPr>
      <w:r>
        <w:t>Бобкова Е.С., Сунгурова А.В, Рыбкин В.В., //Химия высоких энергий, 2013, том 47, № 4, с. 319-322.</w:t>
      </w:r>
    </w:p>
    <w:p w:rsidR="00654A7B" w:rsidRPr="00EA4255" w:rsidRDefault="00654A7B" w:rsidP="00387333">
      <w:pPr>
        <w:pStyle w:val="a7"/>
      </w:pPr>
    </w:p>
    <w:sectPr w:rsidR="00654A7B" w:rsidRPr="00EA425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43" w:rsidRDefault="00CC0943">
      <w:r>
        <w:separator/>
      </w:r>
    </w:p>
  </w:endnote>
  <w:endnote w:type="continuationSeparator" w:id="0">
    <w:p w:rsidR="00CC0943" w:rsidRDefault="00CC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4D9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4D9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425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43" w:rsidRDefault="00CC0943">
      <w:r>
        <w:separator/>
      </w:r>
    </w:p>
  </w:footnote>
  <w:footnote w:type="continuationSeparator" w:id="0">
    <w:p w:rsidR="00CC0943" w:rsidRDefault="00CC0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84D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0943"/>
    <w:rsid w:val="00017CD8"/>
    <w:rsid w:val="00043701"/>
    <w:rsid w:val="000D76E9"/>
    <w:rsid w:val="000E495B"/>
    <w:rsid w:val="00184D9A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C0943"/>
    <w:rsid w:val="00D47F19"/>
    <w:rsid w:val="00E7021A"/>
    <w:rsid w:val="00E87733"/>
    <w:rsid w:val="00EA4255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25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locked/>
    <w:rsid w:val="00EA4255"/>
    <w:rPr>
      <w:sz w:val="24"/>
      <w:szCs w:val="24"/>
    </w:rPr>
  </w:style>
  <w:style w:type="character" w:styleId="a8">
    <w:name w:val="Hyperlink"/>
    <w:basedOn w:val="a0"/>
    <w:rsid w:val="00EA42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bobkova@isu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И СОСТАВ АКТИВНЫХ ЧАСТИЦ РАЗРЯДА ПОСТОЯННОГО ТОКА АТМОСФЕРНОГО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2014-01-08T19:39:00Z</dcterms:created>
  <dcterms:modified xsi:type="dcterms:W3CDTF">2014-01-08T19:42:00Z</dcterms:modified>
</cp:coreProperties>
</file>