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1A" w:rsidRPr="00D03EAF" w:rsidRDefault="00FB381A" w:rsidP="00FB381A">
      <w:pPr>
        <w:pStyle w:val="Zv-Titlereport"/>
        <w:rPr>
          <w:lang w:val="ru-RU"/>
        </w:rPr>
      </w:pPr>
      <w:bookmarkStart w:id="0" w:name="OLE_LINK23"/>
      <w:bookmarkStart w:id="1" w:name="OLE_LINK24"/>
      <w:r w:rsidRPr="00D03EAF">
        <w:rPr>
          <w:lang w:val="ru-RU"/>
        </w:rPr>
        <w:t xml:space="preserve">Модель тлеющего разряда между </w:t>
      </w:r>
      <w:r w:rsidRPr="00FB381A">
        <w:rPr>
          <w:lang w:val="ru-RU"/>
        </w:rPr>
        <w:t>электролитическим</w:t>
      </w:r>
      <w:r w:rsidRPr="00D03EAF">
        <w:rPr>
          <w:lang w:val="ru-RU"/>
        </w:rPr>
        <w:t xml:space="preserve"> анодом и металлическим катодом</w:t>
      </w:r>
      <w:bookmarkEnd w:id="0"/>
      <w:bookmarkEnd w:id="1"/>
    </w:p>
    <w:p w:rsidR="00FB381A" w:rsidRPr="00FB381A" w:rsidRDefault="00FB381A" w:rsidP="00FB381A">
      <w:pPr>
        <w:pStyle w:val="Zv-Author"/>
        <w:rPr>
          <w:lang w:val="ru-RU"/>
        </w:rPr>
      </w:pPr>
      <w:r w:rsidRPr="00FB381A">
        <w:rPr>
          <w:u w:val="single"/>
          <w:lang w:val="ru-RU"/>
        </w:rPr>
        <w:t>Басыров Р.Ш.</w:t>
      </w:r>
      <w:r w:rsidRPr="00FB381A">
        <w:rPr>
          <w:lang w:val="ru-RU"/>
        </w:rPr>
        <w:t>, Гайсин Ал.Ф.</w:t>
      </w:r>
    </w:p>
    <w:p w:rsidR="00FB381A" w:rsidRPr="00FB4A85" w:rsidRDefault="00FB381A" w:rsidP="00FB381A">
      <w:pPr>
        <w:pStyle w:val="Zv-Organization"/>
        <w:rPr>
          <w:lang w:val="ru-RU"/>
        </w:rPr>
      </w:pPr>
      <w:r>
        <w:rPr>
          <w:lang w:val="ru-RU"/>
        </w:rPr>
        <w:t xml:space="preserve">Казанский национальный исследовательский </w:t>
      </w:r>
      <w:r w:rsidRPr="004E5F65">
        <w:rPr>
          <w:lang w:val="ru-RU"/>
        </w:rPr>
        <w:t>технический</w:t>
      </w:r>
      <w:r>
        <w:rPr>
          <w:lang w:val="ru-RU"/>
        </w:rPr>
        <w:t xml:space="preserve"> университет им. А.Н.</w:t>
      </w:r>
      <w:r w:rsidR="004E5F65" w:rsidRPr="004E5F65">
        <w:rPr>
          <w:lang w:val="ru-RU"/>
        </w:rPr>
        <w:t xml:space="preserve"> </w:t>
      </w:r>
      <w:r>
        <w:rPr>
          <w:lang w:val="ru-RU"/>
        </w:rPr>
        <w:t>Туполева, Казань, РФ</w:t>
      </w:r>
      <w:r w:rsidRPr="008633FC">
        <w:rPr>
          <w:lang w:val="ru-RU"/>
        </w:rPr>
        <w:t xml:space="preserve">, </w:t>
      </w:r>
      <w:r>
        <w:t>e</w:t>
      </w:r>
      <w:r w:rsidRPr="008633FC">
        <w:rPr>
          <w:lang w:val="ru-RU"/>
        </w:rPr>
        <w:t>-</w:t>
      </w:r>
      <w:r>
        <w:t>mail</w:t>
      </w:r>
      <w:r>
        <w:rPr>
          <w:lang w:val="ru-RU"/>
        </w:rPr>
        <w:t xml:space="preserve">, </w:t>
      </w:r>
      <w:hyperlink r:id="rId7" w:history="1">
        <w:r w:rsidRPr="001B5BCE">
          <w:rPr>
            <w:rStyle w:val="a7"/>
          </w:rPr>
          <w:t>rafikbasyrov</w:t>
        </w:r>
        <w:r w:rsidRPr="001B5BCE">
          <w:rPr>
            <w:rStyle w:val="a7"/>
            <w:lang w:val="ru-RU"/>
          </w:rPr>
          <w:t>@</w:t>
        </w:r>
        <w:r w:rsidRPr="001B5BCE">
          <w:rPr>
            <w:rStyle w:val="a7"/>
          </w:rPr>
          <w:t>mail</w:t>
        </w:r>
        <w:r w:rsidRPr="001B5BCE">
          <w:rPr>
            <w:rStyle w:val="a7"/>
            <w:lang w:val="ru-RU"/>
          </w:rPr>
          <w:t>.</w:t>
        </w:r>
        <w:r w:rsidRPr="001B5BCE">
          <w:rPr>
            <w:rStyle w:val="a7"/>
          </w:rPr>
          <w:t>ru</w:t>
        </w:r>
      </w:hyperlink>
    </w:p>
    <w:p w:rsidR="00FB381A" w:rsidRPr="00FB381A" w:rsidRDefault="00FB381A" w:rsidP="00FB381A">
      <w:pPr>
        <w:pStyle w:val="Zv-bodyreport12"/>
        <w:rPr>
          <w:lang w:val="ru-RU"/>
        </w:rPr>
      </w:pPr>
      <w:r w:rsidRPr="00FB381A">
        <w:rPr>
          <w:lang w:val="ru-RU"/>
        </w:rPr>
        <w:t>Модель тлеющего разряда между электролитическим анодом и металлическим катодом включает уравнения неразрывности для заряженных частиц, закон Ома в дифференциальной форме, [1,2].</w:t>
      </w:r>
    </w:p>
    <w:p w:rsidR="00FB381A" w:rsidRPr="00FB381A" w:rsidRDefault="00FB381A" w:rsidP="00FB381A">
      <w:pPr>
        <w:pStyle w:val="Zv-formula"/>
        <w:rPr>
          <w:sz w:val="24"/>
          <w:szCs w:val="24"/>
          <w:lang w:val="ru-RU"/>
        </w:rPr>
      </w:pPr>
      <w:r w:rsidRPr="00FB381A">
        <w:rPr>
          <w:sz w:val="24"/>
          <w:szCs w:val="24"/>
        </w:rPr>
        <w:object w:dxaOrig="67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8.75pt" o:ole="">
            <v:imagedata r:id="rId8" o:title=""/>
          </v:shape>
          <o:OLEObject Type="Embed" ProgID="Equation.3" ShapeID="_x0000_i1025" DrawAspect="Content" ObjectID="_1451316423" r:id="rId9"/>
        </w:object>
      </w:r>
      <w:r w:rsidRPr="00FB381A">
        <w:rPr>
          <w:sz w:val="24"/>
          <w:szCs w:val="24"/>
          <w:lang w:val="ru-RU"/>
        </w:rPr>
        <w:t xml:space="preserve">, </w:t>
      </w:r>
      <w:r w:rsidRPr="00FB381A">
        <w:rPr>
          <w:sz w:val="24"/>
          <w:szCs w:val="24"/>
          <w:lang w:val="ru-RU"/>
        </w:rPr>
        <w:tab/>
        <w:t>(1)</w:t>
      </w:r>
    </w:p>
    <w:p w:rsidR="00FB381A" w:rsidRPr="00FB381A" w:rsidRDefault="00FB381A" w:rsidP="00FB381A">
      <w:pPr>
        <w:pStyle w:val="Zv-formula"/>
        <w:rPr>
          <w:sz w:val="24"/>
          <w:szCs w:val="24"/>
          <w:lang w:val="ru-RU"/>
        </w:rPr>
      </w:pPr>
      <w:r w:rsidRPr="00FB381A">
        <w:rPr>
          <w:sz w:val="24"/>
          <w:szCs w:val="24"/>
        </w:rPr>
        <w:object w:dxaOrig="6280" w:dyaOrig="380">
          <v:shape id="_x0000_i1026" type="#_x0000_t75" style="width:314.25pt;height:18.75pt" o:ole="">
            <v:imagedata r:id="rId10" o:title=""/>
          </v:shape>
          <o:OLEObject Type="Embed" ProgID="Equation.3" ShapeID="_x0000_i1026" DrawAspect="Content" ObjectID="_1451316424" r:id="rId11"/>
        </w:object>
      </w:r>
      <w:r w:rsidRPr="00FB381A">
        <w:rPr>
          <w:sz w:val="24"/>
          <w:szCs w:val="24"/>
          <w:lang w:val="ru-RU"/>
        </w:rPr>
        <w:t xml:space="preserve">, </w:t>
      </w:r>
      <w:r w:rsidRPr="00FB381A">
        <w:rPr>
          <w:sz w:val="24"/>
          <w:szCs w:val="24"/>
          <w:lang w:val="ru-RU"/>
        </w:rPr>
        <w:tab/>
        <w:t>(2)</w:t>
      </w:r>
    </w:p>
    <w:p w:rsidR="00FB381A" w:rsidRPr="00FB381A" w:rsidRDefault="00FB381A" w:rsidP="00FB381A">
      <w:pPr>
        <w:pStyle w:val="Zv-formula"/>
        <w:rPr>
          <w:sz w:val="24"/>
          <w:szCs w:val="24"/>
          <w:lang w:val="ru-RU"/>
        </w:rPr>
      </w:pPr>
      <w:r w:rsidRPr="00FB381A">
        <w:rPr>
          <w:sz w:val="24"/>
          <w:szCs w:val="24"/>
        </w:rPr>
        <w:object w:dxaOrig="5600" w:dyaOrig="380">
          <v:shape id="_x0000_i1027" type="#_x0000_t75" style="width:279.75pt;height:18.75pt" o:ole="">
            <v:imagedata r:id="rId12" o:title=""/>
          </v:shape>
          <o:OLEObject Type="Embed" ProgID="Equation.3" ShapeID="_x0000_i1027" DrawAspect="Content" ObjectID="_1451316425" r:id="rId13"/>
        </w:object>
      </w:r>
      <w:r w:rsidRPr="00FB381A">
        <w:rPr>
          <w:sz w:val="24"/>
          <w:szCs w:val="24"/>
          <w:lang w:val="ru-RU"/>
        </w:rPr>
        <w:t xml:space="preserve">, </w:t>
      </w:r>
      <w:r w:rsidRPr="00FB381A">
        <w:rPr>
          <w:sz w:val="24"/>
          <w:szCs w:val="24"/>
          <w:lang w:val="ru-RU"/>
        </w:rPr>
        <w:tab/>
        <w:t>(3)</w:t>
      </w:r>
    </w:p>
    <w:p w:rsidR="00FB381A" w:rsidRPr="00FB381A" w:rsidRDefault="00FB381A" w:rsidP="00FB381A">
      <w:pPr>
        <w:pStyle w:val="Zv-formula"/>
        <w:rPr>
          <w:sz w:val="24"/>
          <w:szCs w:val="24"/>
          <w:lang w:val="ru-RU"/>
        </w:rPr>
      </w:pPr>
      <m:oMath>
        <m:r>
          <m:rPr>
            <m:sty m:val="b"/>
          </m:rPr>
          <w:rPr>
            <w:rFonts w:ascii="Cambria Math" w:hAnsi="Cambria Math"/>
            <w:sz w:val="24"/>
            <w:szCs w:val="24"/>
          </w:rPr>
          <m:t>E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ru-RU"/>
          </w:rPr>
          <m:t>=-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grad</m:t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φ</m:t>
        </m:r>
        <m:r>
          <w:rPr>
            <w:rFonts w:ascii="Cambria Math" w:hAnsi="Cambria Math"/>
            <w:sz w:val="24"/>
            <w:szCs w:val="24"/>
            <w:lang w:val="ru-RU"/>
          </w:rPr>
          <m:t xml:space="preserve">,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div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j</m:t>
        </m:r>
        <m:r>
          <w:rPr>
            <w:rFonts w:ascii="Cambria Math" w:hAnsi="Cambria Math"/>
            <w:sz w:val="24"/>
            <w:szCs w:val="24"/>
            <w:lang w:val="ru-RU"/>
          </w:rPr>
          <m:t xml:space="preserve">=0, </m:t>
        </m:r>
        <m:r>
          <m:rPr>
            <m:sty m:val="b"/>
          </m:rPr>
          <w:rPr>
            <w:rFonts w:ascii="Cambria Math" w:hAnsi="Cambria Math"/>
            <w:sz w:val="24"/>
            <w:szCs w:val="24"/>
          </w:rPr>
          <m:t>j</m:t>
        </m:r>
        <m:r>
          <w:rPr>
            <w:rFonts w:ascii="Cambria Math" w:hAnsi="Cambria Math"/>
            <w:sz w:val="24"/>
            <w:szCs w:val="24"/>
            <w:lang w:val="ru-RU"/>
          </w:rPr>
          <m:t>=</m:t>
        </m:r>
        <m:r>
          <w:rPr>
            <w:rFonts w:ascii="Cambria Math" w:hAnsi="Cambria Math"/>
            <w:sz w:val="24"/>
            <w:szCs w:val="24"/>
          </w:rPr>
          <m:t>e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sSub>
          <m:sSubPr>
            <m:ctrlPr>
              <w:rPr>
                <w:rFonts w:ascii="Cambria Math" w:hAnsi="Cambria Math"/>
                <w:bCs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grad</m:t>
        </m:r>
        <m:r>
          <w:rPr>
            <w:rFonts w:ascii="Cambria Math" w:hAnsi="Cambria Math"/>
            <w:sz w:val="24"/>
            <w:szCs w:val="24"/>
            <w:lang w:val="ru-RU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φ</m:t>
        </m:r>
      </m:oMath>
      <w:r w:rsidRPr="00FB381A">
        <w:rPr>
          <w:sz w:val="24"/>
          <w:szCs w:val="24"/>
          <w:lang w:val="ru-RU"/>
        </w:rPr>
        <w:tab/>
        <w:t>(4)</w:t>
      </w:r>
    </w:p>
    <w:p w:rsidR="00FB381A" w:rsidRPr="00FB381A" w:rsidRDefault="00FB381A" w:rsidP="00FB381A">
      <w:pPr>
        <w:pStyle w:val="Zv-bodyreportcont"/>
        <w:spacing w:after="0" w:line="240" w:lineRule="auto"/>
        <w:rPr>
          <w:sz w:val="24"/>
          <w:szCs w:val="24"/>
        </w:rPr>
      </w:pPr>
      <w:r w:rsidRPr="00FB381A">
        <w:rPr>
          <w:sz w:val="24"/>
          <w:szCs w:val="24"/>
          <w:lang w:val="ru-RU"/>
        </w:rPr>
        <w:t xml:space="preserve">Здесь </w:t>
      </w:r>
      <w:r w:rsidRPr="00FB381A">
        <w:rPr>
          <w:sz w:val="24"/>
          <w:szCs w:val="24"/>
        </w:rPr>
        <w:t>De</w:t>
      </w:r>
      <w:r w:rsidRPr="00FB381A">
        <w:rPr>
          <w:sz w:val="24"/>
          <w:szCs w:val="24"/>
          <w:lang w:val="ru-RU"/>
        </w:rPr>
        <w:t xml:space="preserve">, </w:t>
      </w:r>
      <w:r w:rsidRPr="00FB381A">
        <w:rPr>
          <w:sz w:val="24"/>
          <w:szCs w:val="24"/>
        </w:rPr>
        <w:t>D</w:t>
      </w:r>
      <w:r w:rsidRPr="00FB381A">
        <w:rPr>
          <w:sz w:val="24"/>
          <w:szCs w:val="24"/>
          <w:lang w:val="ru-RU"/>
        </w:rPr>
        <w:t xml:space="preserve">+, </w:t>
      </w:r>
      <w:r w:rsidRPr="00FB381A">
        <w:rPr>
          <w:sz w:val="24"/>
          <w:szCs w:val="24"/>
        </w:rPr>
        <w:t>D</w:t>
      </w:r>
      <w:r w:rsidRPr="00FB381A">
        <w:rPr>
          <w:sz w:val="24"/>
          <w:szCs w:val="24"/>
          <w:lang w:val="ru-RU"/>
        </w:rPr>
        <w:t xml:space="preserve">– – коэффициенты диффузии; </w:t>
      </w:r>
      <w:r w:rsidRPr="00FB381A">
        <w:rPr>
          <w:sz w:val="24"/>
          <w:szCs w:val="24"/>
        </w:rPr>
        <w:t xml:space="preserve">ne, n+, n– и </w:t>
      </w:r>
      <w:r w:rsidRPr="00FB381A">
        <w:rPr>
          <w:sz w:val="24"/>
          <w:szCs w:val="24"/>
        </w:rPr>
        <w:sym w:font="Symbol" w:char="F06D"/>
      </w:r>
      <w:r w:rsidRPr="00FB381A">
        <w:rPr>
          <w:sz w:val="24"/>
          <w:szCs w:val="24"/>
        </w:rPr>
        <w:t xml:space="preserve">e, </w:t>
      </w:r>
      <w:r w:rsidRPr="00FB381A">
        <w:rPr>
          <w:sz w:val="24"/>
          <w:szCs w:val="24"/>
        </w:rPr>
        <w:sym w:font="Symbol" w:char="F06D"/>
      </w:r>
      <w:r w:rsidRPr="00FB381A">
        <w:rPr>
          <w:sz w:val="24"/>
          <w:szCs w:val="24"/>
        </w:rPr>
        <w:t xml:space="preserve">+, </w:t>
      </w:r>
      <w:r w:rsidRPr="00FB381A">
        <w:rPr>
          <w:sz w:val="24"/>
          <w:szCs w:val="24"/>
        </w:rPr>
        <w:sym w:font="Symbol" w:char="F06D"/>
      </w:r>
      <w:r w:rsidRPr="00FB381A">
        <w:rPr>
          <w:sz w:val="24"/>
          <w:szCs w:val="24"/>
        </w:rPr>
        <w:t xml:space="preserve">– – концентрации и подвижнотси электронов, положительных и отрицательных ионов соответственно; q – частота внешней ионизации; E  – напряженность электрического поля; </w:t>
      </w:r>
      <w:r w:rsidRPr="00FB381A">
        <w:rPr>
          <w:sz w:val="24"/>
          <w:szCs w:val="24"/>
        </w:rPr>
        <w:sym w:font="Symbol" w:char="F06A"/>
      </w:r>
      <w:r w:rsidRPr="00FB381A">
        <w:rPr>
          <w:sz w:val="24"/>
          <w:szCs w:val="24"/>
        </w:rPr>
        <w:t xml:space="preserve"> – потенциал электрического поля; </w:t>
      </w:r>
      <w:r w:rsidRPr="00FB381A">
        <w:rPr>
          <w:sz w:val="24"/>
          <w:szCs w:val="24"/>
        </w:rPr>
        <w:sym w:font="Symbol" w:char="F061"/>
      </w:r>
      <w:r w:rsidRPr="00FB381A">
        <w:rPr>
          <w:sz w:val="24"/>
          <w:szCs w:val="24"/>
        </w:rPr>
        <w:t xml:space="preserve">i, </w:t>
      </w:r>
      <w:r w:rsidRPr="00FB381A">
        <w:rPr>
          <w:sz w:val="24"/>
          <w:szCs w:val="24"/>
        </w:rPr>
        <w:sym w:font="Symbol" w:char="F061"/>
      </w:r>
      <w:r w:rsidRPr="00FB381A">
        <w:rPr>
          <w:sz w:val="24"/>
          <w:szCs w:val="24"/>
        </w:rPr>
        <w:t xml:space="preserve">a, </w:t>
      </w:r>
      <w:r w:rsidRPr="00FB381A">
        <w:rPr>
          <w:sz w:val="24"/>
          <w:szCs w:val="24"/>
        </w:rPr>
        <w:sym w:font="Symbol" w:char="F061"/>
      </w:r>
      <w:r w:rsidRPr="00FB381A">
        <w:rPr>
          <w:sz w:val="24"/>
          <w:szCs w:val="24"/>
        </w:rPr>
        <w:t xml:space="preserve">d – частоты ионизации, прилипания и отлипания электронов; </w:t>
      </w:r>
      <w:r w:rsidRPr="00FB381A">
        <w:rPr>
          <w:sz w:val="24"/>
          <w:szCs w:val="24"/>
        </w:rPr>
        <w:sym w:font="Symbol" w:char="F062"/>
      </w:r>
      <w:r w:rsidRPr="00FB381A">
        <w:rPr>
          <w:sz w:val="24"/>
          <w:szCs w:val="24"/>
        </w:rPr>
        <w:t xml:space="preserve">ei, </w:t>
      </w:r>
      <w:r w:rsidRPr="00FB381A">
        <w:rPr>
          <w:sz w:val="24"/>
          <w:szCs w:val="24"/>
        </w:rPr>
        <w:sym w:font="Symbol" w:char="F062"/>
      </w:r>
      <w:r w:rsidRPr="00FB381A">
        <w:rPr>
          <w:sz w:val="24"/>
          <w:szCs w:val="24"/>
        </w:rPr>
        <w:t xml:space="preserve">ii – коэффициенты электрон-ионной и ион-ионной рекомбинации; p, T, </w:t>
      </w:r>
      <w:r w:rsidRPr="00FB381A">
        <w:rPr>
          <w:sz w:val="24"/>
          <w:szCs w:val="24"/>
        </w:rPr>
        <w:sym w:font="Symbol" w:char="F072"/>
      </w:r>
      <w:r w:rsidRPr="00FB381A">
        <w:rPr>
          <w:sz w:val="24"/>
          <w:szCs w:val="24"/>
        </w:rPr>
        <w:t>, N – давление, температура, массовая и объемная плотности газа. Кинетические коэффициенты взяты для воздуха из [3-5]. Электролит рассматривался как однородная проводящая среда с заданной электропроводностью σ.  Принято условие цилиндрической симметрии относительно оси z. Расчеты производились для давлений p = 10 – 20 кПа</w:t>
      </w:r>
    </w:p>
    <w:p w:rsidR="00FB381A" w:rsidRPr="00FB381A" w:rsidRDefault="00FB381A" w:rsidP="00FB381A">
      <w:pPr>
        <w:pStyle w:val="Zv-bodyreport12"/>
        <w:rPr>
          <w:lang w:val="ru-RU"/>
        </w:rPr>
      </w:pPr>
      <w:r w:rsidRPr="00FB381A">
        <w:rPr>
          <w:lang w:val="ru-RU"/>
        </w:rPr>
        <w:t xml:space="preserve">Система уравнений (1) – (4) решается методом конечных элементов с использованием математического пакета </w:t>
      </w:r>
      <w:r w:rsidRPr="00FB381A">
        <w:t>MATLAB</w:t>
      </w:r>
      <w:r w:rsidRPr="00FB381A">
        <w:rPr>
          <w:lang w:val="ru-RU"/>
        </w:rPr>
        <w:t xml:space="preserve">. Получены распределения потенциала электрического поля, концентрации заряженных частиц в разрядном промежутке. </w:t>
      </w:r>
    </w:p>
    <w:p w:rsidR="00FB381A" w:rsidRPr="00FB381A" w:rsidRDefault="00FB381A" w:rsidP="00FB381A">
      <w:pPr>
        <w:pStyle w:val="Zv-TitleReferences-ru"/>
        <w:spacing w:line="240" w:lineRule="auto"/>
        <w:rPr>
          <w:sz w:val="24"/>
          <w:szCs w:val="24"/>
          <w:lang w:val="ru-RU"/>
        </w:rPr>
      </w:pPr>
      <w:r w:rsidRPr="00FB381A">
        <w:rPr>
          <w:sz w:val="24"/>
          <w:szCs w:val="24"/>
        </w:rPr>
        <w:t>Литература</w:t>
      </w:r>
    </w:p>
    <w:p w:rsidR="00FB381A" w:rsidRPr="00FB381A" w:rsidRDefault="00FB381A" w:rsidP="00FB381A">
      <w:pPr>
        <w:pStyle w:val="Zv-References-ru"/>
        <w:spacing w:line="240" w:lineRule="auto"/>
        <w:rPr>
          <w:sz w:val="24"/>
          <w:szCs w:val="24"/>
        </w:rPr>
      </w:pPr>
      <w:r w:rsidRPr="00FB381A">
        <w:rPr>
          <w:sz w:val="24"/>
          <w:szCs w:val="24"/>
        </w:rPr>
        <w:t>Z Donk´o, P Hartmann and K Kutasi. On the reliability of low-pressure dc glow discharge modeling. Plasma Sources Sci. Technol. 15 (2006) 178–186.</w:t>
      </w:r>
    </w:p>
    <w:p w:rsidR="00FB381A" w:rsidRPr="00FB381A" w:rsidRDefault="00FB381A" w:rsidP="00FB381A">
      <w:pPr>
        <w:pStyle w:val="Zv-References-ru"/>
        <w:spacing w:line="240" w:lineRule="auto"/>
        <w:rPr>
          <w:sz w:val="24"/>
          <w:szCs w:val="24"/>
        </w:rPr>
      </w:pPr>
      <w:r w:rsidRPr="00FB381A">
        <w:rPr>
          <w:sz w:val="24"/>
          <w:szCs w:val="24"/>
        </w:rPr>
        <w:t>Zoran Ristivojevic, Zoran Lj. Petrovi´c. Multigrid solver for axisymmetrical 2D fluid equations. arXiv:0811.4446v1 [physics.plasm-ph] 26 Nov 2008.</w:t>
      </w:r>
    </w:p>
    <w:p w:rsidR="00FB381A" w:rsidRPr="00FB381A" w:rsidRDefault="00FB381A" w:rsidP="00FB381A">
      <w:pPr>
        <w:pStyle w:val="Zv-References-ru"/>
        <w:spacing w:line="240" w:lineRule="auto"/>
        <w:rPr>
          <w:sz w:val="24"/>
          <w:szCs w:val="24"/>
        </w:rPr>
      </w:pPr>
      <w:r w:rsidRPr="00FB381A">
        <w:rPr>
          <w:sz w:val="24"/>
          <w:szCs w:val="24"/>
        </w:rPr>
        <w:t>A Fridman, A Chirokov and A Gutsol. Non-thermal atmospheric pressure discharges. J. Phys. D: Appl. Phys. 38 (2005) R1–R24.</w:t>
      </w:r>
    </w:p>
    <w:p w:rsidR="00FB381A" w:rsidRPr="00FB381A" w:rsidRDefault="00FB381A" w:rsidP="00FB381A">
      <w:pPr>
        <w:pStyle w:val="Zv-References-ru"/>
        <w:spacing w:line="240" w:lineRule="auto"/>
        <w:rPr>
          <w:sz w:val="24"/>
          <w:szCs w:val="24"/>
        </w:rPr>
      </w:pPr>
      <w:r w:rsidRPr="00FB381A">
        <w:rPr>
          <w:sz w:val="24"/>
          <w:szCs w:val="24"/>
          <w:lang w:val="ru-RU"/>
        </w:rPr>
        <w:t xml:space="preserve">Л.А. Палкина, В. М. Смирнов, В. Фирсов. </w:t>
      </w:r>
      <w:r w:rsidRPr="00FB381A">
        <w:rPr>
          <w:iCs/>
          <w:sz w:val="24"/>
          <w:szCs w:val="24"/>
          <w:lang w:val="ru-RU"/>
        </w:rPr>
        <w:t xml:space="preserve">Подвижность электронов в плотных газах. </w:t>
      </w:r>
      <w:r w:rsidRPr="00FB381A">
        <w:rPr>
          <w:iCs/>
          <w:sz w:val="24"/>
          <w:szCs w:val="24"/>
        </w:rPr>
        <w:t>ЖЭТФ.</w:t>
      </w:r>
      <w:r w:rsidRPr="00FB381A">
        <w:rPr>
          <w:sz w:val="24"/>
          <w:szCs w:val="24"/>
        </w:rPr>
        <w:t xml:space="preserve"> Т. 61, 2319-2325 (1971)</w:t>
      </w:r>
    </w:p>
    <w:p w:rsidR="00FB381A" w:rsidRPr="00FB381A" w:rsidRDefault="00FB381A" w:rsidP="00FB381A">
      <w:pPr>
        <w:pStyle w:val="Zv-References-ru"/>
        <w:spacing w:line="240" w:lineRule="auto"/>
        <w:rPr>
          <w:sz w:val="24"/>
          <w:szCs w:val="24"/>
        </w:rPr>
      </w:pPr>
      <w:r w:rsidRPr="00FB381A">
        <w:rPr>
          <w:iCs/>
          <w:sz w:val="24"/>
          <w:szCs w:val="24"/>
        </w:rPr>
        <w:t xml:space="preserve">H.B. Milloy, I. D. Reid and R. W. Crompton. </w:t>
      </w:r>
      <w:r w:rsidRPr="00FB381A">
        <w:rPr>
          <w:sz w:val="24"/>
          <w:szCs w:val="24"/>
        </w:rPr>
        <w:t xml:space="preserve">Zero-field Mobility for Electrons in Dry and Humid Air. </w:t>
      </w:r>
      <w:r w:rsidRPr="00FB381A">
        <w:rPr>
          <w:iCs/>
          <w:sz w:val="24"/>
          <w:szCs w:val="24"/>
        </w:rPr>
        <w:t xml:space="preserve">Aust. J. Phys., </w:t>
      </w:r>
      <w:r w:rsidRPr="00FB381A">
        <w:rPr>
          <w:sz w:val="24"/>
          <w:szCs w:val="24"/>
        </w:rPr>
        <w:t>1975, 28, 231-4</w:t>
      </w:r>
    </w:p>
    <w:p w:rsidR="00654A7B" w:rsidRPr="00387333" w:rsidRDefault="00654A7B" w:rsidP="00387333">
      <w:pPr>
        <w:pStyle w:val="a6"/>
      </w:pPr>
    </w:p>
    <w:sectPr w:rsidR="00654A7B" w:rsidRPr="00387333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C7" w:rsidRDefault="002C4DC7">
      <w:r>
        <w:separator/>
      </w:r>
    </w:p>
  </w:endnote>
  <w:endnote w:type="continuationSeparator" w:id="0">
    <w:p w:rsidR="002C4DC7" w:rsidRDefault="002C4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F6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C7" w:rsidRDefault="002C4DC7">
      <w:r>
        <w:separator/>
      </w:r>
    </w:p>
  </w:footnote>
  <w:footnote w:type="continuationSeparator" w:id="0">
    <w:p w:rsidR="002C4DC7" w:rsidRDefault="002C4D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B381A" w:rsidRDefault="00654A7B">
    <w:pPr>
      <w:pStyle w:val="a3"/>
      <w:jc w:val="center"/>
      <w:rPr>
        <w:sz w:val="20"/>
        <w:lang w:val="ru-RU"/>
      </w:rPr>
    </w:pPr>
    <w:r w:rsidRPr="00FB381A">
      <w:rPr>
        <w:sz w:val="20"/>
        <w:lang w:val="ru-RU"/>
      </w:rPr>
      <w:t xml:space="preserve"> </w:t>
    </w:r>
    <w:r>
      <w:rPr>
        <w:sz w:val="20"/>
      </w:rPr>
      <w:t>XL</w:t>
    </w:r>
    <w:r w:rsidR="00247225">
      <w:rPr>
        <w:sz w:val="20"/>
      </w:rPr>
      <w:t>I</w:t>
    </w:r>
    <w:r w:rsidRPr="00FB381A">
      <w:rPr>
        <w:sz w:val="20"/>
        <w:lang w:val="ru-RU"/>
      </w:rPr>
      <w:t xml:space="preserve"> Международная (Звенигородская) конференция по физике плазмы и УТС,  1</w:t>
    </w:r>
    <w:r w:rsidR="00E87733" w:rsidRPr="00FB381A">
      <w:rPr>
        <w:sz w:val="20"/>
        <w:lang w:val="ru-RU"/>
      </w:rPr>
      <w:t>0</w:t>
    </w:r>
    <w:r w:rsidRPr="00FB381A">
      <w:rPr>
        <w:sz w:val="20"/>
        <w:lang w:val="ru-RU"/>
      </w:rPr>
      <w:t xml:space="preserve"> – 1</w:t>
    </w:r>
    <w:r w:rsidR="00E87733" w:rsidRPr="00FB381A">
      <w:rPr>
        <w:sz w:val="20"/>
        <w:lang w:val="ru-RU"/>
      </w:rPr>
      <w:t>4</w:t>
    </w:r>
    <w:r w:rsidRPr="00FB381A">
      <w:rPr>
        <w:sz w:val="20"/>
        <w:lang w:val="ru-RU"/>
      </w:rPr>
      <w:t xml:space="preserve"> февраля 201</w:t>
    </w:r>
    <w:r w:rsidR="00E87733" w:rsidRPr="00FB381A">
      <w:rPr>
        <w:sz w:val="20"/>
        <w:lang w:val="ru-RU"/>
      </w:rPr>
      <w:t>4</w:t>
    </w:r>
    <w:r w:rsidRPr="00FB381A">
      <w:rPr>
        <w:sz w:val="20"/>
        <w:lang w:val="ru-RU"/>
      </w:rPr>
      <w:t xml:space="preserve"> г.</w:t>
    </w:r>
  </w:p>
  <w:p w:rsidR="00654A7B" w:rsidRDefault="008744F5">
    <w:pPr>
      <w:pStyle w:val="a3"/>
      <w:jc w:val="center"/>
      <w:rPr>
        <w:sz w:val="20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5F65"/>
    <w:rsid w:val="00017CD8"/>
    <w:rsid w:val="00043701"/>
    <w:rsid w:val="000D76E9"/>
    <w:rsid w:val="000E495B"/>
    <w:rsid w:val="001C0CCB"/>
    <w:rsid w:val="00220629"/>
    <w:rsid w:val="00247225"/>
    <w:rsid w:val="002C4DC7"/>
    <w:rsid w:val="003800F3"/>
    <w:rsid w:val="00387333"/>
    <w:rsid w:val="003B5B93"/>
    <w:rsid w:val="00401388"/>
    <w:rsid w:val="00446025"/>
    <w:rsid w:val="004A77D1"/>
    <w:rsid w:val="004B72AA"/>
    <w:rsid w:val="004E5F65"/>
    <w:rsid w:val="0058676C"/>
    <w:rsid w:val="00654A7B"/>
    <w:rsid w:val="00732A2E"/>
    <w:rsid w:val="007B6378"/>
    <w:rsid w:val="008744F5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B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1A"/>
    <w:pPr>
      <w:spacing w:after="200" w:line="276" w:lineRule="auto"/>
    </w:pPr>
    <w:rPr>
      <w:rFonts w:eastAsiaTheme="minorEastAsia" w:cstheme="minorBidi"/>
      <w:sz w:val="22"/>
      <w:szCs w:val="22"/>
      <w:lang w:val="en-US" w:eastAsia="en-US" w:bidi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B381A"/>
    <w:pPr>
      <w:spacing w:after="120"/>
      <w:ind w:left="397" w:right="397"/>
      <w:jc w:val="center"/>
    </w:pPr>
    <w:rPr>
      <w:bCs/>
      <w:iCs/>
      <w:sz w:val="24"/>
      <w:szCs w:val="20"/>
    </w:rPr>
  </w:style>
  <w:style w:type="paragraph" w:customStyle="1" w:styleId="Zv-Organization">
    <w:name w:val="Zv-Organization"/>
    <w:basedOn w:val="a"/>
    <w:next w:val="Zv-bodyreport"/>
    <w:rsid w:val="00FB381A"/>
    <w:pPr>
      <w:tabs>
        <w:tab w:val="center" w:pos="4320"/>
      </w:tabs>
      <w:spacing w:before="120" w:after="240"/>
      <w:ind w:left="567"/>
    </w:pPr>
    <w:rPr>
      <w:i/>
      <w:sz w:val="24"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B381A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B381A"/>
    <w:rPr>
      <w:color w:val="0000FF" w:themeColor="hyperlink"/>
      <w:u w:val="single"/>
    </w:rPr>
  </w:style>
  <w:style w:type="paragraph" w:customStyle="1" w:styleId="Zv-bodyreport12">
    <w:name w:val="Стиль Zv-body_report + 12 пт Междустр.интервал:  одинарный"/>
    <w:basedOn w:val="Zv-bodyreport"/>
    <w:rsid w:val="00FB381A"/>
    <w:pPr>
      <w:spacing w:line="240" w:lineRule="auto"/>
    </w:pPr>
    <w:rPr>
      <w:rFonts w:eastAsia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fikbasyrov@mail.ru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тлеющего разряда между электролитическим анодом и металлическим катодом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2014-01-15T14:26:00Z</dcterms:created>
  <dcterms:modified xsi:type="dcterms:W3CDTF">2014-01-15T14:40:00Z</dcterms:modified>
</cp:coreProperties>
</file>