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01" w:rsidRPr="00030CED" w:rsidRDefault="00644101" w:rsidP="00644101">
      <w:pPr>
        <w:pStyle w:val="Zv-Titlereport"/>
        <w:ind w:left="567" w:right="566"/>
        <w:rPr>
          <w:lang w:val="en-US"/>
        </w:rPr>
      </w:pPr>
      <w:bookmarkStart w:id="0" w:name="OLE_LINK39"/>
      <w:bookmarkStart w:id="1" w:name="OLE_LINK40"/>
      <w:r w:rsidRPr="00030CED">
        <w:rPr>
          <w:lang w:val="en-US"/>
        </w:rPr>
        <w:t>A MODEL OF MULTI-PASS ABSORPTION OF EXTERNAL EC RADIATION</w:t>
      </w:r>
      <w:r>
        <w:rPr>
          <w:lang w:val="en-US"/>
        </w:rPr>
        <w:t xml:space="preserve"> </w:t>
      </w:r>
      <w:r w:rsidRPr="00030CED">
        <w:rPr>
          <w:lang w:val="en-US"/>
        </w:rPr>
        <w:t>AT INITIAL STAGE OF DISCHARGE IN ITER</w:t>
      </w:r>
      <w:bookmarkEnd w:id="0"/>
      <w:bookmarkEnd w:id="1"/>
    </w:p>
    <w:p w:rsidR="00644101" w:rsidRPr="00030CED" w:rsidRDefault="00644101" w:rsidP="00644101">
      <w:pPr>
        <w:pStyle w:val="Zv-Author"/>
        <w:rPr>
          <w:lang w:val="en-US"/>
        </w:rPr>
      </w:pPr>
      <w:r w:rsidRPr="00030CED">
        <w:rPr>
          <w:vertAlign w:val="superscript"/>
          <w:lang w:val="en-US"/>
        </w:rPr>
        <w:t>1</w:t>
      </w:r>
      <w:r w:rsidRPr="00030CED">
        <w:rPr>
          <w:lang w:val="en-US"/>
        </w:rPr>
        <w:t xml:space="preserve">P.V. Minashin, </w:t>
      </w:r>
      <w:r w:rsidRPr="00030CED">
        <w:rPr>
          <w:vertAlign w:val="superscript"/>
          <w:lang w:val="en-US"/>
        </w:rPr>
        <w:t>1</w:t>
      </w:r>
      <w:r w:rsidRPr="00030CED">
        <w:rPr>
          <w:lang w:val="en-US"/>
        </w:rPr>
        <w:t xml:space="preserve">A.B. Kukushkin, </w:t>
      </w:r>
      <w:r>
        <w:rPr>
          <w:vertAlign w:val="superscript"/>
          <w:lang w:val="en-US"/>
        </w:rPr>
        <w:t>1,</w:t>
      </w:r>
      <w:r w:rsidRPr="00030CED">
        <w:rPr>
          <w:vertAlign w:val="superscript"/>
          <w:lang w:val="en-US"/>
        </w:rPr>
        <w:t>2</w:t>
      </w:r>
      <w:r w:rsidRPr="00030CED">
        <w:rPr>
          <w:lang w:val="en-US"/>
        </w:rPr>
        <w:t xml:space="preserve">R.R. Khayrutdinov, </w:t>
      </w:r>
      <w:r w:rsidRPr="00030CED">
        <w:rPr>
          <w:vertAlign w:val="superscript"/>
          <w:lang w:val="en-US"/>
        </w:rPr>
        <w:t>1</w:t>
      </w:r>
      <w:r w:rsidRPr="00030CED">
        <w:rPr>
          <w:lang w:val="en-US"/>
        </w:rPr>
        <w:t>V.E. Lukash</w:t>
      </w:r>
    </w:p>
    <w:p w:rsidR="00644101" w:rsidRDefault="00644101" w:rsidP="00644101">
      <w:pPr>
        <w:pStyle w:val="Zv-Organization"/>
        <w:rPr>
          <w:lang w:val="en-US"/>
        </w:rPr>
      </w:pPr>
      <w:r w:rsidRPr="00030CED">
        <w:rPr>
          <w:vertAlign w:val="superscript"/>
          <w:lang w:val="en-US"/>
        </w:rPr>
        <w:t>1</w:t>
      </w:r>
      <w:r w:rsidRPr="00030CED">
        <w:rPr>
          <w:lang w:val="en-US"/>
        </w:rPr>
        <w:t>Tokamak Physics Institute NRC «Kurchatov Insitute», Moscow, Russia</w:t>
      </w:r>
      <w:r>
        <w:rPr>
          <w:lang w:val="en-US"/>
        </w:rPr>
        <w:br/>
      </w:r>
      <w:r w:rsidRPr="00030CED">
        <w:rPr>
          <w:vertAlign w:val="superscript"/>
          <w:lang w:val="en-US"/>
        </w:rPr>
        <w:t>2</w:t>
      </w:r>
      <w:r w:rsidRPr="00030CED">
        <w:rPr>
          <w:lang w:val="en-US"/>
        </w:rPr>
        <w:t>Troitsk Institute for Innovation &amp; Fusion Research, Troitsk, Russia</w:t>
      </w:r>
    </w:p>
    <w:p w:rsidR="00644101" w:rsidRDefault="00644101" w:rsidP="00644101">
      <w:pPr>
        <w:pStyle w:val="Zv-bodyreport"/>
        <w:rPr>
          <w:lang w:val="en-US"/>
        </w:rPr>
      </w:pPr>
      <w:r w:rsidRPr="005B21B4">
        <w:rPr>
          <w:lang w:val="en-US"/>
        </w:rPr>
        <w:t>The ohmic breakdown in tokamak-reactor ITER is o</w:t>
      </w:r>
      <w:r>
        <w:rPr>
          <w:lang w:val="en-US"/>
        </w:rPr>
        <w:t>nly possible in a narrow range of pressure and poloidal magnetic error field. Therefore, electron cyclotron resonance heating (</w:t>
      </w:r>
      <w:r w:rsidRPr="00A573AE">
        <w:rPr>
          <w:lang w:val="en-US"/>
        </w:rPr>
        <w:t>ECRH</w:t>
      </w:r>
      <w:r>
        <w:rPr>
          <w:lang w:val="en-US"/>
        </w:rPr>
        <w:t xml:space="preserve">) is planned for the robust and reliable plasma start-up in ITER </w:t>
      </w:r>
      <w:r>
        <w:fldChar w:fldCharType="begin"/>
      </w:r>
      <w:r w:rsidRPr="00720DB3">
        <w:rPr>
          <w:lang w:val="en-US"/>
        </w:rPr>
        <w:instrText xml:space="preserve"> ADDIN EN.CITE &lt;EndNote&gt;&lt;Cite&gt;&lt;Author&gt;ITER Physics Expert Group on Energetic Particles&lt;/Author&gt;&lt;Year&gt;1999&lt;/Year&gt;&lt;RecNum&gt;167&lt;/RecNum&gt;&lt;DisplayText&gt;[1]&lt;/DisplayText&gt;&lt;record&gt;&lt;rec-number&gt;167&lt;/rec-number&gt;&lt;foreign-keys&gt;&lt;key app="EN" db-id="s5stzv9zhp0e0uefd965afttsv0awddrd0x0" timestamp="1375710272"&gt;167&lt;/key&gt;&lt;/foreign-keys&gt;&lt;ref-type name="Journal Article"&gt;17&lt;/ref-type&gt;&lt;contributors&gt;&lt;authors&gt;&lt;author&gt;&lt;style face="normal" font="default" size="100%"&gt;ITER Physics Expert Group on Energetic Particles,&lt;/style&gt;&lt;style face="normal" font="default" charset="204" size="100%"&gt;,&lt;/style&gt;&lt;style face="normal" font="default" size="100%"&gt; Heating and Current Drive&lt;/style&gt;&lt;/author&gt;&lt;author&gt;&lt;style face="normal" font="default" size="100%"&gt;ITER Physics Basis Editors&lt;/style&gt;&lt;style face="normal" font="default" charset="204" size="100%"&gt;,&lt;/style&gt;&lt;/author&gt;&lt;/authors&gt;&lt;/contributors&gt;&lt;titles&gt;&lt;title&gt;Chapter 6: Plasma auxiliary heating and current drive&lt;/title&gt;&lt;secondary-title&gt;Nuclear Fusion&lt;/secondary-title&gt;&lt;/titles&gt;&lt;periodical&gt;&lt;full-title&gt;Nuclear Fusion&lt;/full-title&gt;&lt;/periodical&gt;&lt;pages&gt;2495&lt;/pages&gt;&lt;volume&gt;39&lt;/volume&gt;&lt;number&gt;12&lt;/number&gt;&lt;dates&gt;&lt;year&gt;1999&lt;/year&gt;&lt;/dates&gt;&lt;isbn&gt;0029-5515&lt;/isbn&gt;&lt;urls&gt;&lt;related-urls&gt;&lt;url&gt;http://stacks.iop.org/0029-5515/39/i=12/a=306&lt;/url&gt;&lt;/related-urls&gt;&lt;/urls&gt;&lt;electronic-resource-num&gt;10.1088/0029-5515/39/12/306&lt;/electronic-resource-num&gt;&lt;/record&gt;&lt;/Cite&gt;&lt;/EndNote&gt;</w:instrText>
      </w:r>
      <w:r>
        <w:fldChar w:fldCharType="separate"/>
      </w:r>
      <w:r w:rsidRPr="00720DB3">
        <w:rPr>
          <w:noProof/>
          <w:lang w:val="en-US"/>
        </w:rPr>
        <w:t>[</w:t>
      </w:r>
      <w:hyperlink w:anchor="_ENREF_2_1" w:tooltip="ITER Physics Expert Group on Energetic Particles, 1999 #167" w:history="1">
        <w:r w:rsidRPr="00720DB3">
          <w:rPr>
            <w:noProof/>
            <w:lang w:val="en-US"/>
          </w:rPr>
          <w:t>1</w:t>
        </w:r>
      </w:hyperlink>
      <w:r w:rsidRPr="00720DB3">
        <w:rPr>
          <w:noProof/>
          <w:lang w:val="en-US"/>
        </w:rPr>
        <w:t>]</w:t>
      </w:r>
      <w:r>
        <w:fldChar w:fldCharType="end"/>
      </w:r>
      <w:r w:rsidRPr="00720DB3">
        <w:rPr>
          <w:lang w:val="en-US"/>
        </w:rPr>
        <w:t xml:space="preserve">, </w:t>
      </w:r>
      <w:r>
        <w:fldChar w:fldCharType="begin">
          <w:fldData xml:space="preserve">PEVuZE5vdGU+PENpdGU+PEF1dGhvcj5PbW9yaTwvQXV0aG9yPjxZZWFyPjIwMTE8L1llYXI+PFJl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</w:fldData>
        </w:fldChar>
      </w:r>
      <w:r w:rsidRPr="00720DB3">
        <w:rPr>
          <w:lang w:val="en-US"/>
        </w:rPr>
        <w:instrText xml:space="preserve"> ADDIN EN.CITE </w:instrText>
      </w:r>
      <w:r>
        <w:fldChar w:fldCharType="begin">
          <w:fldData xml:space="preserve">PEVuZE5vdGU+PENpdGU+PEF1dGhvcj5PbW9yaTwvQXV0aG9yPjxZZWFyPjIwMTE8L1llYXI+PFJl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</w:fldData>
        </w:fldChar>
      </w:r>
      <w:r w:rsidRPr="00720DB3">
        <w:rPr>
          <w:lang w:val="en-US"/>
        </w:rPr>
        <w:instrText xml:space="preserve"> ADDIN EN.CITE.DATA </w:instrText>
      </w:r>
      <w:r>
        <w:fldChar w:fldCharType="end"/>
      </w:r>
      <w:r>
        <w:fldChar w:fldCharType="separate"/>
      </w:r>
      <w:r w:rsidRPr="00720DB3">
        <w:rPr>
          <w:noProof/>
          <w:lang w:val="en-US"/>
        </w:rPr>
        <w:t>[</w:t>
      </w:r>
      <w:hyperlink w:anchor="_ENREF_2_2" w:tooltip="Omori, 2011 #152" w:history="1">
        <w:r w:rsidRPr="00720DB3">
          <w:rPr>
            <w:noProof/>
            <w:lang w:val="en-US"/>
          </w:rPr>
          <w:t>2</w:t>
        </w:r>
      </w:hyperlink>
      <w:r w:rsidRPr="00720DB3">
        <w:rPr>
          <w:noProof/>
          <w:lang w:val="en-US"/>
        </w:rPr>
        <w:t>]</w:t>
      </w:r>
      <w:r>
        <w:fldChar w:fldCharType="end"/>
      </w:r>
      <w:r w:rsidRPr="00720DB3">
        <w:rPr>
          <w:lang w:val="en-US"/>
        </w:rPr>
        <w:t xml:space="preserve">, </w:t>
      </w:r>
      <w:r>
        <w:fldChar w:fldCharType="begin"/>
      </w:r>
      <w:r w:rsidRPr="00720DB3">
        <w:rPr>
          <w:lang w:val="en-US"/>
        </w:rPr>
        <w:instrText xml:space="preserve"> ADDIN EN.CITE &lt;EndNote&gt;&lt;Cite&gt;&lt;Author&gt;Stober&lt;/Author&gt;&lt;Year&gt;2011&lt;/Year&gt;&lt;RecNum&gt;151&lt;/RecNum&gt;&lt;DisplayText&gt;[3]&lt;/DisplayText&gt;&lt;record&gt;&lt;rec-number&gt;151&lt;/rec-number&gt;&lt;foreign-keys&gt;&lt;key app="EN" db-id="s5stzv9zhp0e0uefd965afttsv0awddrd0x0" timestamp="1365010787"&gt;151&lt;/key&gt;&lt;/foreign-keys&gt;&lt;ref-type name="Journal Article"&gt;17&lt;/ref-type&gt;&lt;contributors&gt;&lt;authors&gt;&lt;author&gt;Stober, J.&lt;/author&gt;&lt;author&gt;Jackson, G.L.&lt;/author&gt;&lt;author&gt;Ascasibar, E.&lt;/author&gt;&lt;author&gt;Bae, Y.S.&lt;/author&gt;&lt;author&gt;Bucalossi, J.&lt;/author&gt;&lt;author&gt;Cappa, A.&lt;/author&gt;&lt;author&gt;Casper, T.&lt;/author&gt;&lt;author&gt;Cho, M.-H.&lt;/author&gt;&lt;author&gt;Gribov, Y.&lt;/author&gt;&lt;author&gt;Granucci, G.&lt;/author&gt;&lt;author&gt;Hanada, K.&lt;/author&gt;&lt;author&gt;Hobirk, J.&lt;/author&gt;&lt;author&gt;Hyatt, A.W.&lt;/author&gt;&lt;author&gt;Ide, S.&lt;/author&gt;&lt;author&gt;Jeong, J.-H.&lt;/author&gt;&lt;author&gt;Joung, M.&lt;/author&gt;&lt;author&gt;Luce, T.&lt;/author&gt;&lt;author&gt;Lunt, T.&lt;/author&gt;&lt;author&gt;Namkung, W.&lt;/author&gt;&lt;author&gt;Park, S.-I.&lt;/author&gt;&lt;author&gt;Politzer, P.A.&lt;/author&gt;&lt;author&gt;Schweinzer, J.&lt;/author&gt;&lt;author&gt;Sips, A.C.C.&lt;/author&gt;&lt;author&gt;the Asdex Upgrade Team,,&lt;/author&gt;&lt;author&gt;the TJ- II Team,,&lt;/author&gt;&lt;author&gt;&lt;style face="normal" font="default" size="100%"&gt;the &lt;/style&gt;&lt;style face="normal" font="default" charset="204" size="100%"&gt;ITPA</w:instrText>
      </w:r>
      <w:r w:rsidRPr="00B870A1">
        <w:rPr>
          <w:lang w:val="en-US"/>
        </w:rPr>
        <w:instrText>&lt;/style&gt;&lt;style face="normal" font="default" size="100%"&gt; ‘Integrated Operations Scenarios’ Group Members and Experts,,&lt;/style&gt;&lt;/author&gt;&lt;/authors&gt;&lt;/contributors&gt;&lt;titles&gt;&lt;title&gt;ECRH-assisted plasma start-up with toroidally inclined launch: multi-machine comparison and perspectives for ITER&lt;/title&gt;&lt;secondary-title&gt;Nuclear Fusion&lt;/secondary-title&gt;&lt;/titles&gt;&lt;periodical&gt;&lt;full-title&gt;Nuclear Fusion&lt;/full-title&gt;&lt;/periodical&gt;&lt;pages&gt;083031&lt;/pages&gt;&lt;volume&gt;51&lt;/volume&gt;&lt;number&gt;8&lt;/number&gt;&lt;dates&gt;&lt;year&gt;2011&lt;/year&gt;&lt;/dates&gt;&lt;isbn&gt;0029-5515&lt;/isbn&gt;&lt;urls&gt;&lt;related-urls&gt;&lt;url&gt;http://stacks.iop.org/0029-5515/51/i=8/a=083031&lt;/url&gt;&lt;/related-urls&gt;&lt;/urls&gt;&lt;electronic-resource-num&gt;10.1088/0029-5515/51/8/083031&lt;/electronic-resource-num&gt;&lt;/record&gt;&lt;/Cite&gt;&lt;/EndNote&gt;</w:instrText>
      </w:r>
      <w:r>
        <w:fldChar w:fldCharType="separate"/>
      </w:r>
      <w:r w:rsidRPr="00B870A1">
        <w:rPr>
          <w:noProof/>
          <w:lang w:val="en-US"/>
        </w:rPr>
        <w:t>[</w:t>
      </w:r>
      <w:hyperlink w:anchor="_ENREF_2_3" w:tooltip="Stober, 2011 #151" w:history="1">
        <w:r w:rsidRPr="00B870A1">
          <w:rPr>
            <w:noProof/>
            <w:lang w:val="en-US"/>
          </w:rPr>
          <w:t>3</w:t>
        </w:r>
      </w:hyperlink>
      <w:r w:rsidRPr="00B870A1">
        <w:rPr>
          <w:noProof/>
          <w:lang w:val="en-US"/>
        </w:rPr>
        <w:t>]</w:t>
      </w:r>
      <w:r>
        <w:fldChar w:fldCharType="end"/>
      </w:r>
      <w:r>
        <w:rPr>
          <w:lang w:val="en-US"/>
        </w:rPr>
        <w:t>.</w:t>
      </w:r>
    </w:p>
    <w:p w:rsidR="00644101" w:rsidRPr="001264B8" w:rsidRDefault="00644101" w:rsidP="00644101">
      <w:pPr>
        <w:pStyle w:val="Zv-bodyreport"/>
        <w:rPr>
          <w:lang w:val="en-US"/>
        </w:rPr>
      </w:pPr>
      <w:r>
        <w:rPr>
          <w:lang w:val="en-US"/>
        </w:rPr>
        <w:t xml:space="preserve">Modelling with the 0D-code </w:t>
      </w:r>
      <w:r w:rsidRPr="003A0627">
        <w:fldChar w:fldCharType="begin"/>
      </w:r>
      <w:r w:rsidRPr="00B870A1">
        <w:rPr>
          <w:lang w:val="en-US"/>
        </w:rPr>
        <w:instrText xml:space="preserve"> ADDIN EN.CITE &lt;EndNote&gt;&lt;Cite&gt;&lt;Author&gt;Lloyd&lt;/Author&gt;&lt;Year&gt;1996&lt;/Year&gt;&lt;RecNum&gt;153&lt;/RecNum&gt;&lt;DisplayText&gt;[4]&lt;/DisplayText&gt;&lt;record&gt;&lt;rec-number&gt;153&lt;/rec-number&gt;&lt;foreign-keys&gt;&lt;key app="EN" db-id="s5stzv9zhp0e0uefd965afttsv0awddrd0x0" timestamp="1365050366"&gt;153&lt;/key&gt;&lt;/foreign-keys&gt;&lt;ref-type name="Journal Article"&gt;17&lt;/ref-type&gt;&lt;contributors&gt;&lt;authors&gt;&lt;author&gt;Lloyd, B.&lt;/author&gt;&lt;author&gt;Carolan, P.G.&lt;/author&gt;&lt;author&gt;Warrick, C.D.&lt;/author&gt;&lt;/authors&gt;&lt;/contributors&gt;&lt;titles&gt;&lt;title&gt;ECRH-assisted start-up in ITER&lt;/title&gt;&lt;secondary-title&gt;Plasma Physics and Controlled Fusion&lt;/secondary-title&gt;&lt;/titles&gt;&lt;pages&gt;1627-1643&lt;/pages&gt;&lt;volume&gt;38&lt;/volume&gt;&lt;number&gt;9&lt;/number&gt;&lt;dates&gt;&lt;year&gt;1996&lt;/year&gt;&lt;pub-dates&gt;&lt;date&gt;&lt;style face="normal" font="default" size="100%"&gt;18 March&lt;/style&gt;&lt;style face="normal" font="default" charset="204" size="100%"&gt; 1996&lt;/style&gt;&lt;/date&gt;&lt;/pub-dates&gt;&lt;/dates&gt;&lt;isbn&gt;0741-3335&lt;/isbn&gt;&lt;urls&gt;&lt;related-urls&gt;&lt;url&gt;http://stacks.iop.org/0741-3335/38/i=9/a=007&lt;/url&gt;&lt;/related-urls&gt;&lt;/urls&gt;&lt;electronic-resource-num&gt;10.1088/0741-3335/38/9/007&lt;/electronic-resource-num&gt;&lt;/record&gt;&lt;/Cite&gt;&lt;/EndNote&gt;</w:instrText>
      </w:r>
      <w:r w:rsidRPr="003A0627">
        <w:fldChar w:fldCharType="separate"/>
      </w:r>
      <w:r w:rsidRPr="00B870A1">
        <w:rPr>
          <w:noProof/>
          <w:lang w:val="en-US"/>
        </w:rPr>
        <w:t>[</w:t>
      </w:r>
      <w:hyperlink w:anchor="_ENREF_2_4" w:tooltip="Lloyd, 1996 #153" w:history="1">
        <w:r w:rsidRPr="00B870A1">
          <w:rPr>
            <w:noProof/>
            <w:lang w:val="en-US"/>
          </w:rPr>
          <w:t>4</w:t>
        </w:r>
      </w:hyperlink>
      <w:r w:rsidRPr="00B870A1">
        <w:rPr>
          <w:noProof/>
          <w:lang w:val="en-US"/>
        </w:rPr>
        <w:t>]</w:t>
      </w:r>
      <w:r w:rsidRPr="003A0627">
        <w:fldChar w:fldCharType="end"/>
      </w:r>
      <w:r>
        <w:rPr>
          <w:lang w:val="en-US"/>
        </w:rPr>
        <w:t xml:space="preserve"> of the initial stage of plasma formation in ITER showed that for broad range of conditions the 3 MW of absorbed ECHR power will ensure reasonably robust start-up with beryllium impurity, but for carbon impurity even 5 MW of absorbed ECRH power may be not enough for a successful start-up. But in </w:t>
      </w:r>
      <w:r w:rsidRPr="003A0627">
        <w:fldChar w:fldCharType="begin"/>
      </w:r>
      <w:r w:rsidRPr="00B870A1">
        <w:rPr>
          <w:lang w:val="en-US"/>
        </w:rPr>
        <w:instrText xml:space="preserve"> ADDIN EN.CITE &lt;EndNote&gt;&lt;Cite&gt;&lt;Author&gt;Lloyd&lt;/Author&gt;&lt;Year&gt;1996&lt;/Year&gt;&lt;RecNum&gt;153&lt;/RecNum&gt;&lt;DisplayText&gt;[4]&lt;/DisplayText&gt;&lt;record&gt;&lt;rec-number&gt;153&lt;/rec-number&gt;&lt;foreign-keys&gt;&lt;key app="EN" db-id="s5stzv9zhp0e0uefd965afttsv0awddrd0x0" timestamp="1365050366"&gt;153&lt;/key&gt;&lt;/foreign-keys&gt;&lt;ref-type name="Journal Article"&gt;17&lt;/ref-type&gt;&lt;contributors&gt;&lt;authors&gt;&lt;author&gt;Lloyd, B.&lt;/author&gt;&lt;author&gt;Carolan, P.G.&lt;/author&gt;&lt;author&gt;Warrick, C.D.&lt;/author&gt;&lt;/authors&gt;&lt;/contributors&gt;&lt;titles&gt;&lt;title&gt;ECRH-assisted start-up in ITER&lt;/title&gt;&lt;secondary-title&gt;Plasma Physics and Controlled Fusion&lt;/secondary-title&gt;&lt;/titles&gt;&lt;pages&gt;1627-1643&lt;/pages&gt;&lt;volume&gt;38&lt;/volume&gt;&lt;number&gt;9&lt;/number&gt;&lt;dates&gt;&lt;year&gt;1996&lt;/year&gt;&lt;pub-dates&gt;&lt;date&gt;&lt;style face="normal" font="default" size="100%"&gt;18 March&lt;/style&gt;&lt;style face="normal" font="default" charset="204" size="100%"&gt; 1996&lt;/style&gt;&lt;/date&gt;&lt;/pub-dates&gt;&lt;/dates&gt;&lt;isbn&gt;0741-3335&lt;/isbn&gt;&lt;urls&gt;&lt;related-urls&gt;&lt;url&gt;http://stacks.iop.org/0741-3335/38/i=9/a=007&lt;/url&gt;&lt;/related-urls&gt;&lt;/urls&gt;&lt;electronic-resource-num&gt;10.1088/0741-3335/38/9/007&lt;/electronic-resource-num&gt;&lt;/record&gt;&lt;/Cite&gt;&lt;/EndNote&gt;</w:instrText>
      </w:r>
      <w:r w:rsidRPr="003A0627">
        <w:fldChar w:fldCharType="separate"/>
      </w:r>
      <w:r w:rsidRPr="00B870A1">
        <w:rPr>
          <w:noProof/>
          <w:lang w:val="en-US"/>
        </w:rPr>
        <w:t>[</w:t>
      </w:r>
      <w:hyperlink w:anchor="_ENREF_2_4" w:tooltip="Lloyd, 1996 #153" w:history="1">
        <w:r w:rsidRPr="00B870A1">
          <w:rPr>
            <w:noProof/>
            <w:lang w:val="en-US"/>
          </w:rPr>
          <w:t>4</w:t>
        </w:r>
      </w:hyperlink>
      <w:r w:rsidRPr="00B870A1">
        <w:rPr>
          <w:noProof/>
          <w:lang w:val="en-US"/>
        </w:rPr>
        <w:t>]</w:t>
      </w:r>
      <w:r w:rsidRPr="003A0627">
        <w:fldChar w:fldCharType="end"/>
      </w:r>
      <w:r>
        <w:rPr>
          <w:lang w:val="en-US"/>
        </w:rPr>
        <w:t xml:space="preserve"> </w:t>
      </w:r>
      <w:r w:rsidRPr="000802A2">
        <w:rPr>
          <w:lang w:val="en-US"/>
        </w:rPr>
        <w:t>the</w:t>
      </w:r>
      <w:r>
        <w:rPr>
          <w:lang w:val="en-US"/>
        </w:rPr>
        <w:t xml:space="preserve"> calculation of the efficiency of the absorption of the injected EC radiation was no</w:t>
      </w:r>
      <w:r w:rsidRPr="000802A2">
        <w:rPr>
          <w:lang w:val="en-US"/>
        </w:rPr>
        <w:t xml:space="preserve">t </w:t>
      </w:r>
      <w:r>
        <w:rPr>
          <w:lang w:val="en-US"/>
        </w:rPr>
        <w:t xml:space="preserve">carried out. In </w:t>
      </w:r>
      <w:r>
        <w:fldChar w:fldCharType="begin"/>
      </w:r>
      <w:r w:rsidRPr="00DA0DCC">
        <w:rPr>
          <w:lang w:val="en-US"/>
        </w:rPr>
        <w:instrText xml:space="preserve"> ADDIN EN.CITE &lt;EndNote&gt;&lt;Cite&gt;&lt;Author&gt;Khayrutdinov&lt;/Author&gt;&lt;Year&gt;2011&lt;/Year&gt;&lt;RecNum&gt;150&lt;/RecNum&gt;&lt;DisplayText&gt;[5]&lt;/DisplayText&gt;&lt;record&gt;&lt;rec-number&gt;150&lt;/rec-number&gt;&lt;foreign-keys&gt;&lt;key app="EN" db-id="s5stzv9zhp0e0uefd965afttsv0awddrd0x0" timestamp="1364895810"&gt;150&lt;/key&gt;&lt;/foreign-keys&gt;&lt;ref-type name="Conference Proceedings"&gt;10&lt;/ref-type&gt;&lt;contributors&gt;&lt;authors&gt;&lt;author&gt;Khayrutdinov, R.R.&lt;/author&gt;&lt;author&gt;Kuyanov, A.Yu.&lt;/author&gt;&lt;author&gt;Lukash, V.E.&lt;/author&gt;&lt;author&gt;Zvonkov, A.V.&lt;/author&gt;&lt;/authors&gt;&lt;/contributors&gt;&lt;titles&gt;&lt;title&gt;Study of electron cyclotron heating efficiency during tokamak plasma start-up with use of DINA and OGRAY codes&lt;/title&gt;&lt;secondary-title&gt;&lt;style face="normal" font="default" size="100%"&gt;38&lt;/style&gt;&lt;style face="superscript" font="default" size="100%"&gt;th&lt;/style&gt;&lt;style face="normal" font="default" size="100%"&gt; EPS Conference on Plasma Physics&lt;/style&gt;&lt;/secondary-title&gt;&lt;/titles&gt;&lt;pages&gt;P2.085&lt;/pages&gt;&lt;volume&gt;35G&lt;/volume&gt;&lt;dates&gt;&lt;year&gt;2011&lt;/year&gt;&lt;pub-dates&gt;&lt;date&gt;27 June – 1 July&lt;/date&gt;&lt;/pub-dates&gt;&lt;/dates&gt;&lt;pub-location&gt;Strasbourg, France&lt;/pub-location&gt;&lt;publisher&gt;ECA&lt;/publisher&gt;&lt;urls&gt;&lt;related-urls&gt;&lt;url&gt;http://ocs.ciemat.es/EPS2011PAP/html/contrib.html&lt;/url&gt;&lt;/related-urls&gt;&lt;/urls&gt;&lt;/record&gt;&lt;/Cite&gt;&lt;/EndNote&gt;</w:instrText>
      </w:r>
      <w:r>
        <w:fldChar w:fldCharType="separate"/>
      </w:r>
      <w:r w:rsidRPr="00DA0DCC">
        <w:rPr>
          <w:noProof/>
          <w:lang w:val="en-US"/>
        </w:rPr>
        <w:t>[</w:t>
      </w:r>
      <w:hyperlink w:anchor="_ENREF_2_5" w:tooltip="Khayrutdinov, 2011 #150" w:history="1">
        <w:r w:rsidRPr="00DA0DCC">
          <w:rPr>
            <w:noProof/>
            <w:lang w:val="en-US"/>
          </w:rPr>
          <w:t>5</w:t>
        </w:r>
      </w:hyperlink>
      <w:r w:rsidRPr="00DA0DCC">
        <w:rPr>
          <w:noProof/>
          <w:lang w:val="en-US"/>
        </w:rPr>
        <w:t>]</w:t>
      </w:r>
      <w:r>
        <w:fldChar w:fldCharType="end"/>
      </w:r>
      <w:r>
        <w:rPr>
          <w:lang w:val="en-US"/>
        </w:rPr>
        <w:t xml:space="preserve"> the modeling of the initial stage of plasma discharge in ITER was </w:t>
      </w:r>
      <w:r w:rsidRPr="005C0F11">
        <w:rPr>
          <w:lang w:val="en-US"/>
        </w:rPr>
        <w:t>perform</w:t>
      </w:r>
      <w:r>
        <w:rPr>
          <w:lang w:val="en-US"/>
        </w:rPr>
        <w:t>ed</w:t>
      </w:r>
      <w:r w:rsidRPr="005C0F11">
        <w:rPr>
          <w:lang w:val="en-US"/>
        </w:rPr>
        <w:t xml:space="preserve"> </w:t>
      </w:r>
      <w:r>
        <w:rPr>
          <w:lang w:val="en-US"/>
        </w:rPr>
        <w:t xml:space="preserve">with the single-pass model for the </w:t>
      </w:r>
      <w:r w:rsidRPr="00B87E67">
        <w:rPr>
          <w:lang w:val="en-US"/>
        </w:rPr>
        <w:t xml:space="preserve">ECRH </w:t>
      </w:r>
      <w:r>
        <w:rPr>
          <w:lang w:val="en-US"/>
        </w:rPr>
        <w:t>absorption</w:t>
      </w:r>
      <w:r w:rsidRPr="00C652A9">
        <w:rPr>
          <w:lang w:val="en-US"/>
        </w:rPr>
        <w:t xml:space="preserve"> (calculations were carried out with the OGRAY code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&lt;EndNote&gt;&lt;Cite&gt;&lt;Author&gt;Zvonkov&lt;/Author&gt;&lt;Year&gt;1998&lt;/Year&gt;&lt;RecNum&gt;118&lt;/RecNum&gt;&lt;DisplayText&gt;[6]&lt;/DisplayText&gt;&lt;record&gt;&lt;rec-number&gt;118&lt;/rec-number&gt;&lt;foreign-keys&gt;&lt;key app="EN" db-id="s5stzv9zhp0e0uefd965afttsv0awddrd0x0" timestamp="1351320604"&gt;118&lt;/key&gt;&lt;/foreign-keys&gt;&lt;ref-type name="Journal Article"&gt;17&lt;/ref-type&gt;&lt;contributors&gt;&lt;authors&gt;&lt;author&gt;Zvonkov, A.V.&lt;/author&gt;&lt;author&gt;Kuyanov, A.Yu.&lt;/author&gt;&lt;author&gt;Skovoroda, A.A.&lt;/author&gt;&lt;author&gt;Timofeev, A.V.&lt;/author&gt;&lt;/authors&gt;&lt;/contributors&gt;&lt;titles&gt;&lt;title&gt;ECR current drive in the autoresonance regime in closed confinement systems&lt;/title&gt;&lt;secondary-title&gt;Plasma Physics Reports&lt;/secondary-title&gt;&lt;/titles&gt;&lt;periodical&gt;&lt;full-title&gt;Plasma Physics Reports&lt;/full-title&gt;&lt;/periodical&gt;&lt;pages&gt;389-400&lt;/pages&gt;&lt;volume&gt;5&lt;/volume&gt;&lt;number&gt;24&lt;/number&gt;&lt;dates&gt;&lt;year&gt;&lt;style face="normal" font="default" charset="204" size="100%"&gt;1998&lt;/style&gt;&lt;/year&gt;&lt;pub-dates&gt;&lt;date&gt;05/1998&lt;/date&gt;&lt;/pub-dates&gt;&lt;/dates&gt;&lt;urls&gt;&lt;related-urls&gt;&lt;url&gt;http://adsabs.harvard.edu/abs/1998PlPhR..24..389Z&lt;/url&gt;&lt;/related-urls&gt;&lt;/urls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[</w:t>
      </w:r>
      <w:r>
        <w:fldChar w:fldCharType="begin"/>
      </w:r>
      <w:r w:rsidRPr="00842209">
        <w:rPr>
          <w:lang w:val="en-US"/>
        </w:rPr>
        <w:instrText xml:space="preserve"> HYPERLINK \l "_ENREF_2_6" \o "Zvonkov, 1998 #118" </w:instrText>
      </w:r>
      <w:r>
        <w:fldChar w:fldCharType="separate"/>
      </w:r>
      <w:r>
        <w:rPr>
          <w:noProof/>
          <w:lang w:val="en-US"/>
        </w:rPr>
        <w:t>6</w:t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t>]</w:t>
      </w:r>
      <w:r>
        <w:rPr>
          <w:lang w:val="en-US"/>
        </w:rPr>
        <w:fldChar w:fldCharType="end"/>
      </w:r>
      <w:r w:rsidRPr="00C652A9">
        <w:rPr>
          <w:lang w:val="en-US"/>
        </w:rPr>
        <w:t>)</w:t>
      </w:r>
      <w:r w:rsidRPr="00DA0DCC">
        <w:rPr>
          <w:lang w:val="en-US"/>
        </w:rPr>
        <w:t>.</w:t>
      </w:r>
      <w:r>
        <w:rPr>
          <w:lang w:val="en-US"/>
        </w:rPr>
        <w:t xml:space="preserve"> Modeling</w:t>
      </w:r>
      <w:r w:rsidRPr="001264B8">
        <w:rPr>
          <w:lang w:val="en-US"/>
        </w:rPr>
        <w:t xml:space="preserve"> </w:t>
      </w:r>
      <w:r>
        <w:fldChar w:fldCharType="begin"/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ADDIN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EN</w:instrText>
      </w:r>
      <w:r w:rsidRPr="001264B8">
        <w:rPr>
          <w:lang w:val="en-US"/>
        </w:rPr>
        <w:instrText>.</w:instrText>
      </w:r>
      <w:r w:rsidRPr="00DA0DCC">
        <w:rPr>
          <w:lang w:val="en-US"/>
        </w:rPr>
        <w:instrText>CITE</w:instrText>
      </w:r>
      <w:r w:rsidRPr="001264B8">
        <w:rPr>
          <w:lang w:val="en-US"/>
        </w:rPr>
        <w:instrText xml:space="preserve"> &lt;</w:instrText>
      </w:r>
      <w:r w:rsidRPr="00DA0DCC">
        <w:rPr>
          <w:lang w:val="en-US"/>
        </w:rPr>
        <w:instrText>EndNote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Cite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Author</w:instrText>
      </w:r>
      <w:r w:rsidRPr="001264B8">
        <w:rPr>
          <w:lang w:val="en-US"/>
        </w:rPr>
        <w:instrText>&gt;</w:instrText>
      </w:r>
      <w:r w:rsidRPr="00DA0DCC">
        <w:rPr>
          <w:lang w:val="en-US"/>
        </w:rPr>
        <w:instrText>Khayrutdinov</w:instrText>
      </w:r>
      <w:r w:rsidRPr="001264B8">
        <w:rPr>
          <w:lang w:val="en-US"/>
        </w:rPr>
        <w:instrText>&lt;/</w:instrText>
      </w:r>
      <w:r w:rsidRPr="00DA0DCC">
        <w:rPr>
          <w:lang w:val="en-US"/>
        </w:rPr>
        <w:instrText>Author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Year</w:instrText>
      </w:r>
      <w:r w:rsidRPr="001264B8">
        <w:rPr>
          <w:lang w:val="en-US"/>
        </w:rPr>
        <w:instrText>&gt;2011&lt;/</w:instrText>
      </w:r>
      <w:r w:rsidRPr="00DA0DCC">
        <w:rPr>
          <w:lang w:val="en-US"/>
        </w:rPr>
        <w:instrText>Year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RecNum</w:instrText>
      </w:r>
      <w:r w:rsidRPr="001264B8">
        <w:rPr>
          <w:lang w:val="en-US"/>
        </w:rPr>
        <w:instrText>&gt;150&lt;/</w:instrText>
      </w:r>
      <w:r w:rsidRPr="00DA0DCC">
        <w:rPr>
          <w:lang w:val="en-US"/>
        </w:rPr>
        <w:instrText>RecNum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DisplayText</w:instrText>
      </w:r>
      <w:r w:rsidRPr="001264B8">
        <w:rPr>
          <w:lang w:val="en-US"/>
        </w:rPr>
        <w:instrText>&gt;[5]&lt;/</w:instrText>
      </w:r>
      <w:r w:rsidRPr="00DA0DCC">
        <w:rPr>
          <w:lang w:val="en-US"/>
        </w:rPr>
        <w:instrText>DisplayText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record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rec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number</w:instrText>
      </w:r>
      <w:r w:rsidRPr="001264B8">
        <w:rPr>
          <w:lang w:val="en-US"/>
        </w:rPr>
        <w:instrText>&gt;150&lt;/</w:instrText>
      </w:r>
      <w:r w:rsidRPr="00DA0DCC">
        <w:rPr>
          <w:lang w:val="en-US"/>
        </w:rPr>
        <w:instrText>rec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number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foreign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keys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key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app</w:instrText>
      </w:r>
      <w:r w:rsidRPr="001264B8">
        <w:rPr>
          <w:lang w:val="en-US"/>
        </w:rPr>
        <w:instrText>="</w:instrText>
      </w:r>
      <w:r w:rsidRPr="00DA0DCC">
        <w:rPr>
          <w:lang w:val="en-US"/>
        </w:rPr>
        <w:instrText>EN</w:instrText>
      </w:r>
      <w:r w:rsidRPr="001264B8">
        <w:rPr>
          <w:lang w:val="en-US"/>
        </w:rPr>
        <w:instrText xml:space="preserve">" </w:instrText>
      </w:r>
      <w:r w:rsidRPr="00DA0DCC">
        <w:rPr>
          <w:lang w:val="en-US"/>
        </w:rPr>
        <w:instrText>db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id</w:instrText>
      </w:r>
      <w:r w:rsidRPr="001264B8">
        <w:rPr>
          <w:lang w:val="en-US"/>
        </w:rPr>
        <w:instrText>="</w:instrText>
      </w:r>
      <w:r w:rsidRPr="00DA0DCC">
        <w:rPr>
          <w:lang w:val="en-US"/>
        </w:rPr>
        <w:instrText>s</w:instrText>
      </w:r>
      <w:r w:rsidRPr="001264B8">
        <w:rPr>
          <w:lang w:val="en-US"/>
        </w:rPr>
        <w:instrText>5</w:instrText>
      </w:r>
      <w:r w:rsidRPr="00DA0DCC">
        <w:rPr>
          <w:lang w:val="en-US"/>
        </w:rPr>
        <w:instrText>stzv</w:instrText>
      </w:r>
      <w:r w:rsidRPr="001264B8">
        <w:rPr>
          <w:lang w:val="en-US"/>
        </w:rPr>
        <w:instrText>9</w:instrText>
      </w:r>
      <w:r w:rsidRPr="00DA0DCC">
        <w:rPr>
          <w:lang w:val="en-US"/>
        </w:rPr>
        <w:instrText>zhp</w:instrText>
      </w:r>
      <w:r w:rsidRPr="001264B8">
        <w:rPr>
          <w:lang w:val="en-US"/>
        </w:rPr>
        <w:instrText>0</w:instrText>
      </w:r>
      <w:r w:rsidRPr="00DA0DCC">
        <w:rPr>
          <w:lang w:val="en-US"/>
        </w:rPr>
        <w:instrText>e</w:instrText>
      </w:r>
      <w:r w:rsidRPr="001264B8">
        <w:rPr>
          <w:lang w:val="en-US"/>
        </w:rPr>
        <w:instrText>0</w:instrText>
      </w:r>
      <w:r w:rsidRPr="00DA0DCC">
        <w:rPr>
          <w:lang w:val="en-US"/>
        </w:rPr>
        <w:instrText>uefd</w:instrText>
      </w:r>
      <w:r w:rsidRPr="001264B8">
        <w:rPr>
          <w:lang w:val="en-US"/>
        </w:rPr>
        <w:instrText>965</w:instrText>
      </w:r>
      <w:r w:rsidRPr="00DA0DCC">
        <w:rPr>
          <w:lang w:val="en-US"/>
        </w:rPr>
        <w:instrText>afttsv</w:instrText>
      </w:r>
      <w:r w:rsidRPr="001264B8">
        <w:rPr>
          <w:lang w:val="en-US"/>
        </w:rPr>
        <w:instrText>0</w:instrText>
      </w:r>
      <w:r w:rsidRPr="00DA0DCC">
        <w:rPr>
          <w:lang w:val="en-US"/>
        </w:rPr>
        <w:instrText>awddrd</w:instrText>
      </w:r>
      <w:r w:rsidRPr="001264B8">
        <w:rPr>
          <w:lang w:val="en-US"/>
        </w:rPr>
        <w:instrText>0</w:instrText>
      </w:r>
      <w:r w:rsidRPr="00DA0DCC">
        <w:rPr>
          <w:lang w:val="en-US"/>
        </w:rPr>
        <w:instrText>x</w:instrText>
      </w:r>
      <w:r w:rsidRPr="001264B8">
        <w:rPr>
          <w:lang w:val="en-US"/>
        </w:rPr>
        <w:instrText xml:space="preserve">0" </w:instrText>
      </w:r>
      <w:r w:rsidRPr="00DA0DCC">
        <w:rPr>
          <w:lang w:val="en-US"/>
        </w:rPr>
        <w:instrText>timestamp</w:instrText>
      </w:r>
      <w:r w:rsidRPr="001264B8">
        <w:rPr>
          <w:lang w:val="en-US"/>
        </w:rPr>
        <w:instrText>="1364895810"&gt;150&lt;/</w:instrText>
      </w:r>
      <w:r w:rsidRPr="00DA0DCC">
        <w:rPr>
          <w:lang w:val="en-US"/>
        </w:rPr>
        <w:instrText>key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foreign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keys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ref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type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name</w:instrText>
      </w:r>
      <w:r w:rsidRPr="001264B8">
        <w:rPr>
          <w:lang w:val="en-US"/>
        </w:rPr>
        <w:instrText>="</w:instrText>
      </w:r>
      <w:r w:rsidRPr="00DA0DCC">
        <w:rPr>
          <w:lang w:val="en-US"/>
        </w:rPr>
        <w:instrText>Conference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Proceedings</w:instrText>
      </w:r>
      <w:r w:rsidRPr="001264B8">
        <w:rPr>
          <w:lang w:val="en-US"/>
        </w:rPr>
        <w:instrText>"&gt;10&lt;/</w:instrText>
      </w:r>
      <w:r w:rsidRPr="00DA0DCC">
        <w:rPr>
          <w:lang w:val="en-US"/>
        </w:rPr>
        <w:instrText>ref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type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contributors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authors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author</w:instrText>
      </w:r>
      <w:r w:rsidRPr="001264B8">
        <w:rPr>
          <w:lang w:val="en-US"/>
        </w:rPr>
        <w:instrText>&gt;</w:instrText>
      </w:r>
      <w:r w:rsidRPr="00DA0DCC">
        <w:rPr>
          <w:lang w:val="en-US"/>
        </w:rPr>
        <w:instrText>Khayrutdinov</w:instrText>
      </w:r>
      <w:r w:rsidRPr="001264B8">
        <w:rPr>
          <w:lang w:val="en-US"/>
        </w:rPr>
        <w:instrText xml:space="preserve">, </w:instrText>
      </w:r>
      <w:r w:rsidRPr="00DA0DCC">
        <w:rPr>
          <w:lang w:val="en-US"/>
        </w:rPr>
        <w:instrText>R</w:instrText>
      </w:r>
      <w:r w:rsidRPr="001264B8">
        <w:rPr>
          <w:lang w:val="en-US"/>
        </w:rPr>
        <w:instrText>.</w:instrText>
      </w:r>
      <w:r w:rsidRPr="00DA0DCC">
        <w:rPr>
          <w:lang w:val="en-US"/>
        </w:rPr>
        <w:instrText>R</w:instrText>
      </w:r>
      <w:r w:rsidRPr="001264B8">
        <w:rPr>
          <w:lang w:val="en-US"/>
        </w:rPr>
        <w:instrText>.&lt;/</w:instrText>
      </w:r>
      <w:r w:rsidRPr="00DA0DCC">
        <w:rPr>
          <w:lang w:val="en-US"/>
        </w:rPr>
        <w:instrText>author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author</w:instrText>
      </w:r>
      <w:r w:rsidRPr="001264B8">
        <w:rPr>
          <w:lang w:val="en-US"/>
        </w:rPr>
        <w:instrText>&gt;</w:instrText>
      </w:r>
      <w:r w:rsidRPr="00DA0DCC">
        <w:rPr>
          <w:lang w:val="en-US"/>
        </w:rPr>
        <w:instrText>Kuyanov</w:instrText>
      </w:r>
      <w:r w:rsidRPr="001264B8">
        <w:rPr>
          <w:lang w:val="en-US"/>
        </w:rPr>
        <w:instrText xml:space="preserve">, </w:instrText>
      </w:r>
      <w:r w:rsidRPr="00DA0DCC">
        <w:rPr>
          <w:lang w:val="en-US"/>
        </w:rPr>
        <w:instrText>A</w:instrText>
      </w:r>
      <w:r w:rsidRPr="001264B8">
        <w:rPr>
          <w:lang w:val="en-US"/>
        </w:rPr>
        <w:instrText>.</w:instrText>
      </w:r>
      <w:r w:rsidRPr="00DA0DCC">
        <w:rPr>
          <w:lang w:val="en-US"/>
        </w:rPr>
        <w:instrText>Yu</w:instrText>
      </w:r>
      <w:r w:rsidRPr="001264B8">
        <w:rPr>
          <w:lang w:val="en-US"/>
        </w:rPr>
        <w:instrText>.&lt;/</w:instrText>
      </w:r>
      <w:r w:rsidRPr="00DA0DCC">
        <w:rPr>
          <w:lang w:val="en-US"/>
        </w:rPr>
        <w:instrText>author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author</w:instrText>
      </w:r>
      <w:r w:rsidRPr="001264B8">
        <w:rPr>
          <w:lang w:val="en-US"/>
        </w:rPr>
        <w:instrText>&gt;</w:instrText>
      </w:r>
      <w:r w:rsidRPr="00DA0DCC">
        <w:rPr>
          <w:lang w:val="en-US"/>
        </w:rPr>
        <w:instrText>Lukash</w:instrText>
      </w:r>
      <w:r w:rsidRPr="001264B8">
        <w:rPr>
          <w:lang w:val="en-US"/>
        </w:rPr>
        <w:instrText xml:space="preserve">, </w:instrText>
      </w:r>
      <w:r w:rsidRPr="00DA0DCC">
        <w:rPr>
          <w:lang w:val="en-US"/>
        </w:rPr>
        <w:instrText>V</w:instrText>
      </w:r>
      <w:r w:rsidRPr="001264B8">
        <w:rPr>
          <w:lang w:val="en-US"/>
        </w:rPr>
        <w:instrText>.</w:instrText>
      </w:r>
      <w:r w:rsidRPr="00DA0DCC">
        <w:rPr>
          <w:lang w:val="en-US"/>
        </w:rPr>
        <w:instrText>E</w:instrText>
      </w:r>
      <w:r w:rsidRPr="001264B8">
        <w:rPr>
          <w:lang w:val="en-US"/>
        </w:rPr>
        <w:instrText>.&lt;/</w:instrText>
      </w:r>
      <w:r w:rsidRPr="00DA0DCC">
        <w:rPr>
          <w:lang w:val="en-US"/>
        </w:rPr>
        <w:instrText>author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author</w:instrText>
      </w:r>
      <w:r w:rsidRPr="001264B8">
        <w:rPr>
          <w:lang w:val="en-US"/>
        </w:rPr>
        <w:instrText>&gt;</w:instrText>
      </w:r>
      <w:r w:rsidRPr="00DA0DCC">
        <w:rPr>
          <w:lang w:val="en-US"/>
        </w:rPr>
        <w:instrText>Zvonkov</w:instrText>
      </w:r>
      <w:r w:rsidRPr="001264B8">
        <w:rPr>
          <w:lang w:val="en-US"/>
        </w:rPr>
        <w:instrText xml:space="preserve">, </w:instrText>
      </w:r>
      <w:r w:rsidRPr="00DA0DCC">
        <w:rPr>
          <w:lang w:val="en-US"/>
        </w:rPr>
        <w:instrText>A</w:instrText>
      </w:r>
      <w:r w:rsidRPr="001264B8">
        <w:rPr>
          <w:lang w:val="en-US"/>
        </w:rPr>
        <w:instrText>.</w:instrText>
      </w:r>
      <w:r w:rsidRPr="00DA0DCC">
        <w:rPr>
          <w:lang w:val="en-US"/>
        </w:rPr>
        <w:instrText>V</w:instrText>
      </w:r>
      <w:r w:rsidRPr="001264B8">
        <w:rPr>
          <w:lang w:val="en-US"/>
        </w:rPr>
        <w:instrText>.&lt;/</w:instrText>
      </w:r>
      <w:r w:rsidRPr="00DA0DCC">
        <w:rPr>
          <w:lang w:val="en-US"/>
        </w:rPr>
        <w:instrText>author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authors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contributors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titles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title</w:instrText>
      </w:r>
      <w:r w:rsidRPr="001264B8">
        <w:rPr>
          <w:lang w:val="en-US"/>
        </w:rPr>
        <w:instrText>&gt;</w:instrText>
      </w:r>
      <w:r w:rsidRPr="00DA0DCC">
        <w:rPr>
          <w:lang w:val="en-US"/>
        </w:rPr>
        <w:instrText>Study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of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electron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cyclotron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heating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efficiency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during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tokamak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plasma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start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up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with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use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of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DINA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and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OGRAY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codes</w:instrText>
      </w:r>
      <w:r w:rsidRPr="001264B8">
        <w:rPr>
          <w:lang w:val="en-US"/>
        </w:rPr>
        <w:instrText>&lt;/</w:instrText>
      </w:r>
      <w:r w:rsidRPr="00DA0DCC">
        <w:rPr>
          <w:lang w:val="en-US"/>
        </w:rPr>
        <w:instrText>title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secondary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title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style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face</w:instrText>
      </w:r>
      <w:r w:rsidRPr="001264B8">
        <w:rPr>
          <w:lang w:val="en-US"/>
        </w:rPr>
        <w:instrText>="</w:instrText>
      </w:r>
      <w:r w:rsidRPr="00DA0DCC">
        <w:rPr>
          <w:lang w:val="en-US"/>
        </w:rPr>
        <w:instrText>normal</w:instrText>
      </w:r>
      <w:r w:rsidRPr="001264B8">
        <w:rPr>
          <w:lang w:val="en-US"/>
        </w:rPr>
        <w:instrText xml:space="preserve">" </w:instrText>
      </w:r>
      <w:r w:rsidRPr="00DA0DCC">
        <w:rPr>
          <w:lang w:val="en-US"/>
        </w:rPr>
        <w:instrText>font</w:instrText>
      </w:r>
      <w:r w:rsidRPr="001264B8">
        <w:rPr>
          <w:lang w:val="en-US"/>
        </w:rPr>
        <w:instrText>="</w:instrText>
      </w:r>
      <w:r w:rsidRPr="00DA0DCC">
        <w:rPr>
          <w:lang w:val="en-US"/>
        </w:rPr>
        <w:instrText>default</w:instrText>
      </w:r>
      <w:r w:rsidRPr="001264B8">
        <w:rPr>
          <w:lang w:val="en-US"/>
        </w:rPr>
        <w:instrText xml:space="preserve">" </w:instrText>
      </w:r>
      <w:r w:rsidRPr="00DA0DCC">
        <w:rPr>
          <w:lang w:val="en-US"/>
        </w:rPr>
        <w:instrText>size</w:instrText>
      </w:r>
      <w:r w:rsidRPr="001264B8">
        <w:rPr>
          <w:lang w:val="en-US"/>
        </w:rPr>
        <w:instrText>="100%"&gt;38&lt;/</w:instrText>
      </w:r>
      <w:r w:rsidRPr="00DA0DCC">
        <w:rPr>
          <w:lang w:val="en-US"/>
        </w:rPr>
        <w:instrText>style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style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face</w:instrText>
      </w:r>
      <w:r w:rsidRPr="001264B8">
        <w:rPr>
          <w:lang w:val="en-US"/>
        </w:rPr>
        <w:instrText>="</w:instrText>
      </w:r>
      <w:r w:rsidRPr="00DA0DCC">
        <w:rPr>
          <w:lang w:val="en-US"/>
        </w:rPr>
        <w:instrText>superscript</w:instrText>
      </w:r>
      <w:r w:rsidRPr="001264B8">
        <w:rPr>
          <w:lang w:val="en-US"/>
        </w:rPr>
        <w:instrText xml:space="preserve">" </w:instrText>
      </w:r>
      <w:r w:rsidRPr="00DA0DCC">
        <w:rPr>
          <w:lang w:val="en-US"/>
        </w:rPr>
        <w:instrText>font</w:instrText>
      </w:r>
      <w:r w:rsidRPr="001264B8">
        <w:rPr>
          <w:lang w:val="en-US"/>
        </w:rPr>
        <w:instrText>="</w:instrText>
      </w:r>
      <w:r w:rsidRPr="00DA0DCC">
        <w:rPr>
          <w:lang w:val="en-US"/>
        </w:rPr>
        <w:instrText>default</w:instrText>
      </w:r>
      <w:r w:rsidRPr="001264B8">
        <w:rPr>
          <w:lang w:val="en-US"/>
        </w:rPr>
        <w:instrText xml:space="preserve">" </w:instrText>
      </w:r>
      <w:r w:rsidRPr="00DA0DCC">
        <w:rPr>
          <w:lang w:val="en-US"/>
        </w:rPr>
        <w:instrText>size</w:instrText>
      </w:r>
      <w:r w:rsidRPr="001264B8">
        <w:rPr>
          <w:lang w:val="en-US"/>
        </w:rPr>
        <w:instrText>="100%"&gt;</w:instrText>
      </w:r>
      <w:r w:rsidRPr="00DA0DCC">
        <w:rPr>
          <w:lang w:val="en-US"/>
        </w:rPr>
        <w:instrText>th</w:instrText>
      </w:r>
      <w:r w:rsidRPr="001264B8">
        <w:rPr>
          <w:lang w:val="en-US"/>
        </w:rPr>
        <w:instrText>&lt;/</w:instrText>
      </w:r>
      <w:r w:rsidRPr="00DA0DCC">
        <w:rPr>
          <w:lang w:val="en-US"/>
        </w:rPr>
        <w:instrText>style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style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face</w:instrText>
      </w:r>
      <w:r w:rsidRPr="001264B8">
        <w:rPr>
          <w:lang w:val="en-US"/>
        </w:rPr>
        <w:instrText>="</w:instrText>
      </w:r>
      <w:r w:rsidRPr="00DA0DCC">
        <w:rPr>
          <w:lang w:val="en-US"/>
        </w:rPr>
        <w:instrText>normal</w:instrText>
      </w:r>
      <w:r w:rsidRPr="001264B8">
        <w:rPr>
          <w:lang w:val="en-US"/>
        </w:rPr>
        <w:instrText xml:space="preserve">" </w:instrText>
      </w:r>
      <w:r w:rsidRPr="00DA0DCC">
        <w:rPr>
          <w:lang w:val="en-US"/>
        </w:rPr>
        <w:instrText>font</w:instrText>
      </w:r>
      <w:r w:rsidRPr="001264B8">
        <w:rPr>
          <w:lang w:val="en-US"/>
        </w:rPr>
        <w:instrText>="</w:instrText>
      </w:r>
      <w:r w:rsidRPr="00DA0DCC">
        <w:rPr>
          <w:lang w:val="en-US"/>
        </w:rPr>
        <w:instrText>default</w:instrText>
      </w:r>
      <w:r w:rsidRPr="001264B8">
        <w:rPr>
          <w:lang w:val="en-US"/>
        </w:rPr>
        <w:instrText xml:space="preserve">" </w:instrText>
      </w:r>
      <w:r w:rsidRPr="00DA0DCC">
        <w:rPr>
          <w:lang w:val="en-US"/>
        </w:rPr>
        <w:instrText>size</w:instrText>
      </w:r>
      <w:r w:rsidRPr="001264B8">
        <w:rPr>
          <w:lang w:val="en-US"/>
        </w:rPr>
        <w:instrText xml:space="preserve">="100%"&gt; </w:instrText>
      </w:r>
      <w:r w:rsidRPr="00DA0DCC">
        <w:rPr>
          <w:lang w:val="en-US"/>
        </w:rPr>
        <w:instrText>EPS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Conference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on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Plasma</w:instrText>
      </w:r>
      <w:r w:rsidRPr="001264B8">
        <w:rPr>
          <w:lang w:val="en-US"/>
        </w:rPr>
        <w:instrText xml:space="preserve"> </w:instrText>
      </w:r>
      <w:r w:rsidRPr="00DA0DCC">
        <w:rPr>
          <w:lang w:val="en-US"/>
        </w:rPr>
        <w:instrText>Physics</w:instrText>
      </w:r>
      <w:r w:rsidRPr="001264B8">
        <w:rPr>
          <w:lang w:val="en-US"/>
        </w:rPr>
        <w:instrText>&lt;/</w:instrText>
      </w:r>
      <w:r w:rsidRPr="00DA0DCC">
        <w:rPr>
          <w:lang w:val="en-US"/>
        </w:rPr>
        <w:instrText>style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secondary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title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titles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pages</w:instrText>
      </w:r>
      <w:r w:rsidRPr="001264B8">
        <w:rPr>
          <w:lang w:val="en-US"/>
        </w:rPr>
        <w:instrText>&gt;</w:instrText>
      </w:r>
      <w:r w:rsidRPr="00DA0DCC">
        <w:rPr>
          <w:lang w:val="en-US"/>
        </w:rPr>
        <w:instrText>P</w:instrText>
      </w:r>
      <w:r w:rsidRPr="001264B8">
        <w:rPr>
          <w:lang w:val="en-US"/>
        </w:rPr>
        <w:instrText>2.085&lt;/</w:instrText>
      </w:r>
      <w:r w:rsidRPr="00DA0DCC">
        <w:rPr>
          <w:lang w:val="en-US"/>
        </w:rPr>
        <w:instrText>pages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volume</w:instrText>
      </w:r>
      <w:r w:rsidRPr="001264B8">
        <w:rPr>
          <w:lang w:val="en-US"/>
        </w:rPr>
        <w:instrText>&gt;35</w:instrText>
      </w:r>
      <w:r w:rsidRPr="00DA0DCC">
        <w:rPr>
          <w:lang w:val="en-US"/>
        </w:rPr>
        <w:instrText>G</w:instrText>
      </w:r>
      <w:r w:rsidRPr="001264B8">
        <w:rPr>
          <w:lang w:val="en-US"/>
        </w:rPr>
        <w:instrText>&lt;/</w:instrText>
      </w:r>
      <w:r w:rsidRPr="00DA0DCC">
        <w:rPr>
          <w:lang w:val="en-US"/>
        </w:rPr>
        <w:instrText>volume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dates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year</w:instrText>
      </w:r>
      <w:r w:rsidRPr="001264B8">
        <w:rPr>
          <w:lang w:val="en-US"/>
        </w:rPr>
        <w:instrText>&gt;2011&lt;/</w:instrText>
      </w:r>
      <w:r w:rsidRPr="00DA0DCC">
        <w:rPr>
          <w:lang w:val="en-US"/>
        </w:rPr>
        <w:instrText>year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pub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dates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date</w:instrText>
      </w:r>
      <w:r w:rsidRPr="001264B8">
        <w:rPr>
          <w:lang w:val="en-US"/>
        </w:rPr>
        <w:instrText xml:space="preserve">&gt;27 </w:instrText>
      </w:r>
      <w:r w:rsidRPr="00DA0DCC">
        <w:rPr>
          <w:lang w:val="en-US"/>
        </w:rPr>
        <w:instrText>June</w:instrText>
      </w:r>
      <w:r w:rsidRPr="001264B8">
        <w:rPr>
          <w:lang w:val="en-US"/>
        </w:rPr>
        <w:instrText xml:space="preserve"> – 1 </w:instrText>
      </w:r>
      <w:r w:rsidRPr="00DA0DCC">
        <w:rPr>
          <w:lang w:val="en-US"/>
        </w:rPr>
        <w:instrText>July</w:instrText>
      </w:r>
      <w:r w:rsidRPr="001264B8">
        <w:rPr>
          <w:lang w:val="en-US"/>
        </w:rPr>
        <w:instrText>&lt;/</w:instrText>
      </w:r>
      <w:r w:rsidRPr="00DA0DCC">
        <w:rPr>
          <w:lang w:val="en-US"/>
        </w:rPr>
        <w:instrText>date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pub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dates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dates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pub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location</w:instrText>
      </w:r>
      <w:r w:rsidRPr="001264B8">
        <w:rPr>
          <w:lang w:val="en-US"/>
        </w:rPr>
        <w:instrText>&gt;</w:instrText>
      </w:r>
      <w:r w:rsidRPr="00DA0DCC">
        <w:rPr>
          <w:lang w:val="en-US"/>
        </w:rPr>
        <w:instrText>Strasbourg</w:instrText>
      </w:r>
      <w:r w:rsidRPr="001264B8">
        <w:rPr>
          <w:lang w:val="en-US"/>
        </w:rPr>
        <w:instrText xml:space="preserve">, </w:instrText>
      </w:r>
      <w:r w:rsidRPr="00DA0DCC">
        <w:rPr>
          <w:lang w:val="en-US"/>
        </w:rPr>
        <w:instrText>France</w:instrText>
      </w:r>
      <w:r w:rsidRPr="001264B8">
        <w:rPr>
          <w:lang w:val="en-US"/>
        </w:rPr>
        <w:instrText>&lt;/</w:instrText>
      </w:r>
      <w:r w:rsidRPr="00DA0DCC">
        <w:rPr>
          <w:lang w:val="en-US"/>
        </w:rPr>
        <w:instrText>pub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location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publisher</w:instrText>
      </w:r>
      <w:r w:rsidRPr="001264B8">
        <w:rPr>
          <w:lang w:val="en-US"/>
        </w:rPr>
        <w:instrText>&gt;</w:instrText>
      </w:r>
      <w:r w:rsidRPr="00DA0DCC">
        <w:rPr>
          <w:lang w:val="en-US"/>
        </w:rPr>
        <w:instrText>ECA</w:instrText>
      </w:r>
      <w:r w:rsidRPr="001264B8">
        <w:rPr>
          <w:lang w:val="en-US"/>
        </w:rPr>
        <w:instrText>&lt;/</w:instrText>
      </w:r>
      <w:r w:rsidRPr="00DA0DCC">
        <w:rPr>
          <w:lang w:val="en-US"/>
        </w:rPr>
        <w:instrText>publisher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urls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related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urls</w:instrText>
      </w:r>
      <w:r w:rsidRPr="001264B8">
        <w:rPr>
          <w:lang w:val="en-US"/>
        </w:rPr>
        <w:instrText>&gt;&lt;</w:instrText>
      </w:r>
      <w:r w:rsidRPr="00DA0DCC">
        <w:rPr>
          <w:lang w:val="en-US"/>
        </w:rPr>
        <w:instrText>url</w:instrText>
      </w:r>
      <w:r w:rsidRPr="001264B8">
        <w:rPr>
          <w:lang w:val="en-US"/>
        </w:rPr>
        <w:instrText>&gt;</w:instrText>
      </w:r>
      <w:r w:rsidRPr="00DA0DCC">
        <w:rPr>
          <w:lang w:val="en-US"/>
        </w:rPr>
        <w:instrText>http</w:instrText>
      </w:r>
      <w:r w:rsidRPr="001264B8">
        <w:rPr>
          <w:lang w:val="en-US"/>
        </w:rPr>
        <w:instrText>://</w:instrText>
      </w:r>
      <w:r w:rsidRPr="00DA0DCC">
        <w:rPr>
          <w:lang w:val="en-US"/>
        </w:rPr>
        <w:instrText>ocs</w:instrText>
      </w:r>
      <w:r w:rsidRPr="001264B8">
        <w:rPr>
          <w:lang w:val="en-US"/>
        </w:rPr>
        <w:instrText>.</w:instrText>
      </w:r>
      <w:r w:rsidRPr="00DA0DCC">
        <w:rPr>
          <w:lang w:val="en-US"/>
        </w:rPr>
        <w:instrText>ciemat</w:instrText>
      </w:r>
      <w:r w:rsidRPr="001264B8">
        <w:rPr>
          <w:lang w:val="en-US"/>
        </w:rPr>
        <w:instrText>.</w:instrText>
      </w:r>
      <w:r w:rsidRPr="00DA0DCC">
        <w:rPr>
          <w:lang w:val="en-US"/>
        </w:rPr>
        <w:instrText>es</w:instrText>
      </w:r>
      <w:r w:rsidRPr="001264B8">
        <w:rPr>
          <w:lang w:val="en-US"/>
        </w:rPr>
        <w:instrText>/</w:instrText>
      </w:r>
      <w:r w:rsidRPr="00DA0DCC">
        <w:rPr>
          <w:lang w:val="en-US"/>
        </w:rPr>
        <w:instrText>EPS</w:instrText>
      </w:r>
      <w:r w:rsidRPr="001264B8">
        <w:rPr>
          <w:lang w:val="en-US"/>
        </w:rPr>
        <w:instrText>2011</w:instrText>
      </w:r>
      <w:r w:rsidRPr="00DA0DCC">
        <w:rPr>
          <w:lang w:val="en-US"/>
        </w:rPr>
        <w:instrText>PAP</w:instrText>
      </w:r>
      <w:r w:rsidRPr="001264B8">
        <w:rPr>
          <w:lang w:val="en-US"/>
        </w:rPr>
        <w:instrText>/</w:instrText>
      </w:r>
      <w:r w:rsidRPr="00DA0DCC">
        <w:rPr>
          <w:lang w:val="en-US"/>
        </w:rPr>
        <w:instrText>html</w:instrText>
      </w:r>
      <w:r w:rsidRPr="001264B8">
        <w:rPr>
          <w:lang w:val="en-US"/>
        </w:rPr>
        <w:instrText>/</w:instrText>
      </w:r>
      <w:r w:rsidRPr="00DA0DCC">
        <w:rPr>
          <w:lang w:val="en-US"/>
        </w:rPr>
        <w:instrText>contrib</w:instrText>
      </w:r>
      <w:r w:rsidRPr="001264B8">
        <w:rPr>
          <w:lang w:val="en-US"/>
        </w:rPr>
        <w:instrText>.</w:instrText>
      </w:r>
      <w:r w:rsidRPr="00DA0DCC">
        <w:rPr>
          <w:lang w:val="en-US"/>
        </w:rPr>
        <w:instrText>html</w:instrText>
      </w:r>
      <w:r w:rsidRPr="001264B8">
        <w:rPr>
          <w:lang w:val="en-US"/>
        </w:rPr>
        <w:instrText>&lt;/</w:instrText>
      </w:r>
      <w:r w:rsidRPr="00DA0DCC">
        <w:rPr>
          <w:lang w:val="en-US"/>
        </w:rPr>
        <w:instrText>url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related</w:instrText>
      </w:r>
      <w:r w:rsidRPr="001264B8">
        <w:rPr>
          <w:lang w:val="en-US"/>
        </w:rPr>
        <w:instrText>-</w:instrText>
      </w:r>
      <w:r w:rsidRPr="00DA0DCC">
        <w:rPr>
          <w:lang w:val="en-US"/>
        </w:rPr>
        <w:instrText>urls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urls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record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Cite</w:instrText>
      </w:r>
      <w:r w:rsidRPr="001264B8">
        <w:rPr>
          <w:lang w:val="en-US"/>
        </w:rPr>
        <w:instrText>&gt;&lt;/</w:instrText>
      </w:r>
      <w:r w:rsidRPr="00DA0DCC">
        <w:rPr>
          <w:lang w:val="en-US"/>
        </w:rPr>
        <w:instrText>EndNote</w:instrText>
      </w:r>
      <w:r w:rsidRPr="001264B8">
        <w:rPr>
          <w:lang w:val="en-US"/>
        </w:rPr>
        <w:instrText>&gt;</w:instrText>
      </w:r>
      <w:r>
        <w:fldChar w:fldCharType="separate"/>
      </w:r>
      <w:r w:rsidRPr="001264B8">
        <w:rPr>
          <w:noProof/>
          <w:lang w:val="en-US"/>
        </w:rPr>
        <w:t>[</w:t>
      </w:r>
      <w:hyperlink w:anchor="_ENREF_2_5" w:tooltip="Khayrutdinov, 2011 #150" w:history="1">
        <w:r w:rsidRPr="001264B8">
          <w:rPr>
            <w:noProof/>
            <w:lang w:val="en-US"/>
          </w:rPr>
          <w:t>5</w:t>
        </w:r>
      </w:hyperlink>
      <w:r w:rsidRPr="001264B8">
        <w:rPr>
          <w:noProof/>
          <w:lang w:val="en-US"/>
        </w:rPr>
        <w:t>]</w:t>
      </w:r>
      <w:r>
        <w:fldChar w:fldCharType="end"/>
      </w:r>
      <w:r w:rsidRPr="001264B8">
        <w:rPr>
          <w:lang w:val="en-US"/>
        </w:rPr>
        <w:t xml:space="preserve"> </w:t>
      </w:r>
      <w:r>
        <w:rPr>
          <w:lang w:val="en-US"/>
        </w:rPr>
        <w:t>showed</w:t>
      </w:r>
      <w:r w:rsidRPr="001264B8">
        <w:rPr>
          <w:lang w:val="en-US"/>
        </w:rPr>
        <w:t xml:space="preserve"> </w:t>
      </w:r>
      <w:r>
        <w:rPr>
          <w:lang w:val="en-US"/>
        </w:rPr>
        <w:t>that</w:t>
      </w:r>
      <w:r w:rsidRPr="001264B8">
        <w:rPr>
          <w:lang w:val="en-US"/>
        </w:rPr>
        <w:t xml:space="preserve"> </w:t>
      </w:r>
      <w:r>
        <w:rPr>
          <w:lang w:val="en-US"/>
        </w:rPr>
        <w:t>the efficiency of the injected EC wave absorption will be low, t</w:t>
      </w:r>
      <w:r w:rsidRPr="003D136B">
        <w:rPr>
          <w:lang w:val="en-US"/>
        </w:rPr>
        <w:t xml:space="preserve">herefore the proposed EC-heating power may be not enough </w:t>
      </w:r>
      <w:r>
        <w:rPr>
          <w:lang w:val="en-US"/>
        </w:rPr>
        <w:t xml:space="preserve">to ensure </w:t>
      </w:r>
      <w:r w:rsidRPr="00433A2E">
        <w:rPr>
          <w:lang w:val="en-US"/>
        </w:rPr>
        <w:t>impurity radiation barrier (burn-through)</w:t>
      </w:r>
      <w:r>
        <w:rPr>
          <w:lang w:val="en-US"/>
        </w:rPr>
        <w:t>.</w:t>
      </w:r>
    </w:p>
    <w:p w:rsidR="00644101" w:rsidRPr="001264B8" w:rsidRDefault="00644101" w:rsidP="00644101">
      <w:pPr>
        <w:pStyle w:val="Zv-bodyreport"/>
        <w:rPr>
          <w:lang w:val="en-US"/>
        </w:rPr>
      </w:pPr>
      <w:r>
        <w:rPr>
          <w:lang w:val="en-US"/>
        </w:rPr>
        <w:t xml:space="preserve">Here we propose a generalization of the single-pass model of </w:t>
      </w:r>
      <w:r w:rsidRPr="00433A2E">
        <w:rPr>
          <w:lang w:val="en-US"/>
        </w:rPr>
        <w:t xml:space="preserve">external </w:t>
      </w:r>
      <w:r>
        <w:rPr>
          <w:lang w:val="en-US"/>
        </w:rPr>
        <w:t xml:space="preserve">EC </w:t>
      </w:r>
      <w:r w:rsidRPr="00433A2E">
        <w:rPr>
          <w:lang w:val="en-US"/>
        </w:rPr>
        <w:t>radiatio</w:t>
      </w:r>
      <w:r>
        <w:rPr>
          <w:lang w:val="en-US"/>
        </w:rPr>
        <w:t xml:space="preserve">n absorption for the case of multi-pass absorption at </w:t>
      </w:r>
      <w:r w:rsidRPr="00433A2E">
        <w:rPr>
          <w:lang w:val="en-US"/>
        </w:rPr>
        <w:t xml:space="preserve">initial stage of discharge to support the </w:t>
      </w:r>
      <w:r>
        <w:rPr>
          <w:lang w:val="en-US"/>
        </w:rPr>
        <w:t xml:space="preserve">burn-through in tokamaks. The new model is based on the semi-analytical approach of the CYNEQ code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&lt;EndNote&gt;&lt;Cite&gt;&lt;Author&gt;Kukushkin&lt;/Author&gt;&lt;Year&gt;1992&lt;/Year&gt;&lt;RecNum&gt;36&lt;/RecNum&gt;&lt;DisplayText&gt;[7]&lt;/DisplayText&gt;&lt;record&gt;&lt;rec-number&gt;36&lt;/rec-number&gt;&lt;foreign-keys&gt;&lt;key app="EN" db-id="s5stzv9zhp0e0uefd965afttsv0awddrd0x0" timestamp="1281605430"&gt;36&lt;/key&gt;&lt;/foreign-keys&gt;&lt;ref-type name="Journal Article"&gt;17&lt;/ref-type&gt;&lt;contributors&gt;&lt;authors&gt;&lt;author&gt;Kukushkin, A.B.&lt;/author&gt;&lt;/authors&gt;&lt;/contributors&gt;&lt;titles&gt;&lt;title&gt;Analytic description of energy loss by a bounded inhomogeneous hot plasma due to the emission of electromagnetic waves&lt;/title&gt;&lt;secondary-title&gt;JETP Letters&lt;/secondary-title&gt;&lt;/titles&gt;&lt;periodical&gt;&lt;full-title&gt;JETP Letters&lt;/full-title&gt;&lt;/periodical&gt;&lt;pages&gt;487&lt;/pages&gt;&lt;volume&gt;56&lt;/volume&gt;&lt;dates&gt;&lt;year&gt;1992&lt;/year&gt;&lt;/dates&gt;&lt;urls&gt;&lt;/urls&gt;&lt;/record&gt;&lt;/Cite&gt;&lt;/EndNote&gt;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[</w:t>
      </w:r>
      <w:hyperlink w:anchor="_ENREF_2_7" w:tooltip="Kukushkin, 1992 #36" w:history="1">
        <w:r>
          <w:rPr>
            <w:noProof/>
            <w:lang w:val="en-US"/>
          </w:rPr>
          <w:t>7</w:t>
        </w:r>
      </w:hyperlink>
      <w:r>
        <w:rPr>
          <w:noProof/>
          <w:lang w:val="en-US"/>
        </w:rPr>
        <w:t>]</w:t>
      </w:r>
      <w:r>
        <w:rPr>
          <w:lang w:val="en-US"/>
        </w:rPr>
        <w:fldChar w:fldCharType="end"/>
      </w:r>
      <w:r>
        <w:rPr>
          <w:lang w:val="en-US"/>
        </w:rPr>
        <w:t xml:space="preserve"> to take into account the </w:t>
      </w:r>
      <w:r w:rsidRPr="00582C03">
        <w:rPr>
          <w:lang w:val="en-US"/>
        </w:rPr>
        <w:t>following processes</w:t>
      </w:r>
      <w:r>
        <w:rPr>
          <w:lang w:val="en-US"/>
        </w:rPr>
        <w:t xml:space="preserve">: (a) </w:t>
      </w:r>
      <w:r w:rsidRPr="007C59EB">
        <w:rPr>
          <w:lang w:val="en-US"/>
        </w:rPr>
        <w:t xml:space="preserve">multiple reflection of </w:t>
      </w:r>
      <w:r>
        <w:rPr>
          <w:lang w:val="en-US"/>
        </w:rPr>
        <w:t xml:space="preserve">the </w:t>
      </w:r>
      <w:r w:rsidRPr="007C59EB">
        <w:rPr>
          <w:lang w:val="en-US"/>
        </w:rPr>
        <w:t>radiation</w:t>
      </w:r>
      <w:r>
        <w:rPr>
          <w:lang w:val="en-US"/>
        </w:rPr>
        <w:t xml:space="preserve"> of</w:t>
      </w:r>
      <w:r w:rsidRPr="007C59EB">
        <w:rPr>
          <w:lang w:val="en-US"/>
        </w:rPr>
        <w:t xml:space="preserve"> injected ordinary wave from the walls of the vacuum chamber</w:t>
      </w:r>
      <w:r>
        <w:rPr>
          <w:lang w:val="en-US"/>
        </w:rPr>
        <w:t xml:space="preserve">, (b) conversion of the ordinary EC wave to the extraordinary wave </w:t>
      </w:r>
      <w:r w:rsidRPr="007C59EB">
        <w:rPr>
          <w:lang w:val="en-US"/>
        </w:rPr>
        <w:t>after reflection from the inner wall</w:t>
      </w:r>
      <w:r>
        <w:rPr>
          <w:lang w:val="en-US"/>
        </w:rPr>
        <w:t>, and (c) full single-pass</w:t>
      </w:r>
      <w:r w:rsidRPr="00613703">
        <w:rPr>
          <w:lang w:val="en-US"/>
        </w:rPr>
        <w:t xml:space="preserve"> absorption </w:t>
      </w:r>
      <w:r>
        <w:rPr>
          <w:lang w:val="en-US"/>
        </w:rPr>
        <w:t>of the</w:t>
      </w:r>
      <w:r w:rsidRPr="00613703">
        <w:rPr>
          <w:lang w:val="en-US"/>
        </w:rPr>
        <w:t xml:space="preserve"> extraordinary wave</w:t>
      </w:r>
      <w:r>
        <w:rPr>
          <w:lang w:val="en-US"/>
        </w:rPr>
        <w:t>.</w:t>
      </w:r>
      <w:r w:rsidRPr="00433A2E">
        <w:rPr>
          <w:lang w:val="en-US"/>
        </w:rPr>
        <w:t xml:space="preserve"> </w:t>
      </w:r>
      <w:r>
        <w:rPr>
          <w:lang w:val="en-US"/>
        </w:rPr>
        <w:t xml:space="preserve">Within this frame we perform a parametric analysis of the efficiency </w:t>
      </w:r>
      <w:r w:rsidRPr="00433A2E">
        <w:rPr>
          <w:lang w:val="en-US"/>
        </w:rPr>
        <w:t xml:space="preserve">of </w:t>
      </w:r>
      <w:r>
        <w:rPr>
          <w:lang w:val="en-US"/>
        </w:rPr>
        <w:t xml:space="preserve">ECRH </w:t>
      </w:r>
      <w:r w:rsidRPr="00433A2E">
        <w:rPr>
          <w:lang w:val="en-US"/>
        </w:rPr>
        <w:t>absorption for typical values of the electron temperature and density at the initial stage of discharge in ITER</w:t>
      </w:r>
      <w:r>
        <w:rPr>
          <w:lang w:val="en-US"/>
        </w:rPr>
        <w:t>.</w:t>
      </w:r>
    </w:p>
    <w:p w:rsidR="00644101" w:rsidRPr="001264B8" w:rsidRDefault="00644101" w:rsidP="00644101">
      <w:pPr>
        <w:pStyle w:val="Zv-TitleReferences-en"/>
        <w:rPr>
          <w:lang w:val="en-US"/>
        </w:rPr>
      </w:pPr>
      <w:r w:rsidRPr="00F07C94">
        <w:rPr>
          <w:lang w:val="en-US"/>
        </w:rPr>
        <w:t>References</w:t>
      </w:r>
    </w:p>
    <w:p w:rsidR="00644101" w:rsidRPr="00E90DCD" w:rsidRDefault="00644101" w:rsidP="00644101">
      <w:pPr>
        <w:pStyle w:val="EndNoteBibliography"/>
        <w:ind w:left="560" w:hanging="560"/>
        <w:rPr>
          <w:lang w:val="en-US"/>
        </w:rPr>
      </w:pPr>
      <w:r>
        <w:rPr>
          <w:lang w:val="en-US"/>
        </w:rPr>
        <w:fldChar w:fldCharType="begin"/>
      </w:r>
      <w:r w:rsidRPr="001264B8">
        <w:rPr>
          <w:lang w:val="en-US"/>
        </w:rPr>
        <w:instrText xml:space="preserve"> </w:instrText>
      </w:r>
      <w:r>
        <w:rPr>
          <w:lang w:val="en-US"/>
        </w:rPr>
        <w:instrText>ADDIN</w:instrText>
      </w:r>
      <w:r w:rsidRPr="001264B8">
        <w:rPr>
          <w:lang w:val="en-US"/>
        </w:rPr>
        <w:instrText xml:space="preserve"> </w:instrText>
      </w:r>
      <w:r>
        <w:rPr>
          <w:lang w:val="en-US"/>
        </w:rPr>
        <w:instrText>EN</w:instrText>
      </w:r>
      <w:r w:rsidRPr="001264B8">
        <w:rPr>
          <w:lang w:val="en-US"/>
        </w:rPr>
        <w:instrText>.</w:instrText>
      </w:r>
      <w:r>
        <w:rPr>
          <w:lang w:val="en-US"/>
        </w:rPr>
        <w:instrText>SECTION</w:instrText>
      </w:r>
      <w:r w:rsidRPr="001264B8">
        <w:rPr>
          <w:lang w:val="en-US"/>
        </w:rPr>
        <w:instrText>.</w:instrText>
      </w:r>
      <w:r>
        <w:rPr>
          <w:lang w:val="en-US"/>
        </w:rPr>
        <w:instrText>REFLIST</w:instrText>
      </w:r>
      <w:r w:rsidRPr="001264B8"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bookmarkStart w:id="2" w:name="_ENREF_2_1"/>
      <w:r w:rsidRPr="00E90DCD">
        <w:rPr>
          <w:lang w:val="en-US"/>
        </w:rPr>
        <w:t>[1].</w:t>
      </w:r>
      <w:r w:rsidRPr="00E90DCD">
        <w:rPr>
          <w:lang w:val="en-US"/>
        </w:rPr>
        <w:tab/>
        <w:t>ITER Physics Expert Group on Energetic Particles, Heating and Current Drive, ITER Physics Basis Editors, Nuclear Fusion, 1999, 39, 2495.</w:t>
      </w:r>
      <w:bookmarkEnd w:id="2"/>
    </w:p>
    <w:p w:rsidR="00644101" w:rsidRPr="00E90DCD" w:rsidRDefault="00644101" w:rsidP="00644101">
      <w:pPr>
        <w:pStyle w:val="EndNoteBibliography"/>
        <w:ind w:left="560" w:hanging="560"/>
        <w:rPr>
          <w:lang w:val="en-US"/>
        </w:rPr>
      </w:pPr>
      <w:bookmarkStart w:id="3" w:name="_ENREF_2_2"/>
      <w:r w:rsidRPr="00E90DCD">
        <w:rPr>
          <w:lang w:val="en-US"/>
        </w:rPr>
        <w:t>[2].</w:t>
      </w:r>
      <w:r w:rsidRPr="00E90DCD">
        <w:rPr>
          <w:lang w:val="en-US"/>
        </w:rPr>
        <w:tab/>
        <w:t>Omori T., Henderson M.A., Albajar F., Alberti S., et al., Fusion Engineering and Design, 2011, 86, 951-954.</w:t>
      </w:r>
      <w:bookmarkEnd w:id="3"/>
    </w:p>
    <w:p w:rsidR="00644101" w:rsidRPr="00E90DCD" w:rsidRDefault="00644101" w:rsidP="00644101">
      <w:pPr>
        <w:pStyle w:val="EndNoteBibliography"/>
        <w:ind w:left="560" w:hanging="560"/>
        <w:rPr>
          <w:lang w:val="en-US"/>
        </w:rPr>
      </w:pPr>
      <w:bookmarkStart w:id="4" w:name="_ENREF_2_3"/>
      <w:r w:rsidRPr="00E90DCD">
        <w:rPr>
          <w:lang w:val="en-US"/>
        </w:rPr>
        <w:t>[3].</w:t>
      </w:r>
      <w:r w:rsidRPr="00E90DCD">
        <w:rPr>
          <w:lang w:val="en-US"/>
        </w:rPr>
        <w:tab/>
        <w:t>Stober J., Jackson G.L., Ascasibar E., Bae Y.S., et al., Nuclear Fusion, 2011, 51, 083031.</w:t>
      </w:r>
      <w:bookmarkEnd w:id="4"/>
    </w:p>
    <w:p w:rsidR="00644101" w:rsidRPr="00E90DCD" w:rsidRDefault="00644101" w:rsidP="00644101">
      <w:pPr>
        <w:pStyle w:val="EndNoteBibliography"/>
        <w:ind w:left="560" w:hanging="560"/>
        <w:rPr>
          <w:lang w:val="en-US"/>
        </w:rPr>
      </w:pPr>
      <w:bookmarkStart w:id="5" w:name="_ENREF_2_4"/>
      <w:r w:rsidRPr="00E90DCD">
        <w:rPr>
          <w:lang w:val="en-US"/>
        </w:rPr>
        <w:t>[4].</w:t>
      </w:r>
      <w:r w:rsidRPr="00E90DCD">
        <w:rPr>
          <w:lang w:val="en-US"/>
        </w:rPr>
        <w:tab/>
        <w:t>Lloyd B., Carolan P.G., Warrick C.D., Plasma Physics and Controlled Fusion, 1996, 38, 1627-1643.</w:t>
      </w:r>
      <w:bookmarkEnd w:id="5"/>
    </w:p>
    <w:p w:rsidR="00644101" w:rsidRPr="00E90DCD" w:rsidRDefault="00644101" w:rsidP="00644101">
      <w:pPr>
        <w:pStyle w:val="EndNoteBibliography"/>
        <w:ind w:left="560" w:hanging="560"/>
        <w:rPr>
          <w:lang w:val="en-US"/>
        </w:rPr>
      </w:pPr>
      <w:bookmarkStart w:id="6" w:name="_ENREF_2_5"/>
      <w:r w:rsidRPr="00E90DCD">
        <w:rPr>
          <w:lang w:val="en-US"/>
        </w:rPr>
        <w:t>[5].</w:t>
      </w:r>
      <w:r w:rsidRPr="00E90DCD">
        <w:rPr>
          <w:lang w:val="en-US"/>
        </w:rPr>
        <w:tab/>
        <w:t>Khayrutdinov R.R., Kuyanov A.Y., Lukash V.E., Zvonkov A.V., Proc. 38</w:t>
      </w:r>
      <w:r w:rsidRPr="00E90DCD">
        <w:rPr>
          <w:vertAlign w:val="superscript"/>
          <w:lang w:val="en-US"/>
        </w:rPr>
        <w:t>th</w:t>
      </w:r>
      <w:r w:rsidRPr="00E90DCD">
        <w:rPr>
          <w:lang w:val="en-US"/>
        </w:rPr>
        <w:t xml:space="preserve"> EPS Conference on Plasma Physics, Strasbourg, France, 2011, ECA, 35G, P2.085.</w:t>
      </w:r>
      <w:bookmarkEnd w:id="6"/>
    </w:p>
    <w:p w:rsidR="00644101" w:rsidRPr="00E90DCD" w:rsidRDefault="00644101" w:rsidP="00644101">
      <w:pPr>
        <w:pStyle w:val="EndNoteBibliography"/>
        <w:ind w:left="560" w:hanging="560"/>
        <w:rPr>
          <w:lang w:val="en-US"/>
        </w:rPr>
      </w:pPr>
      <w:bookmarkStart w:id="7" w:name="_ENREF_2_6"/>
      <w:r w:rsidRPr="00E90DCD">
        <w:rPr>
          <w:lang w:val="en-US"/>
        </w:rPr>
        <w:t>[6].</w:t>
      </w:r>
      <w:r w:rsidRPr="00E90DCD">
        <w:rPr>
          <w:lang w:val="en-US"/>
        </w:rPr>
        <w:tab/>
        <w:t>Zvonkov A.V., Kuyanov A.Y., Skovoroda A.A., Timofeev A.V., Plasma Physics Reports, 1998, 5, 389-400.</w:t>
      </w:r>
      <w:bookmarkEnd w:id="7"/>
    </w:p>
    <w:p w:rsidR="00644101" w:rsidRPr="00E90DCD" w:rsidRDefault="00644101" w:rsidP="00644101">
      <w:pPr>
        <w:pStyle w:val="EndNoteBibliography"/>
        <w:ind w:left="560" w:hanging="560"/>
        <w:rPr>
          <w:lang w:val="en-US"/>
        </w:rPr>
      </w:pPr>
      <w:bookmarkStart w:id="8" w:name="_ENREF_2_7"/>
      <w:r w:rsidRPr="00E90DCD">
        <w:rPr>
          <w:lang w:val="en-US"/>
        </w:rPr>
        <w:t>[7].</w:t>
      </w:r>
      <w:r w:rsidRPr="00E90DCD">
        <w:rPr>
          <w:lang w:val="en-US"/>
        </w:rPr>
        <w:tab/>
        <w:t>Kukushkin A.B., JETP Letters, 1992, 56, 487.</w:t>
      </w:r>
      <w:bookmarkEnd w:id="8"/>
    </w:p>
    <w:p w:rsidR="00654A7B" w:rsidRPr="00387333" w:rsidRDefault="00644101" w:rsidP="00644101">
      <w:pPr>
        <w:pStyle w:val="a6"/>
        <w:rPr>
          <w:lang w:val="en-US"/>
        </w:rPr>
      </w:pPr>
      <w:r>
        <w:rPr>
          <w:lang w:val="en-US"/>
        </w:rPr>
        <w:fldChar w:fldCharType="end"/>
      </w: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04" w:rsidRDefault="00620104">
      <w:r>
        <w:separator/>
      </w:r>
    </w:p>
  </w:endnote>
  <w:endnote w:type="continuationSeparator" w:id="0">
    <w:p w:rsidR="00620104" w:rsidRDefault="00620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182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182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410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04" w:rsidRDefault="00620104">
      <w:r>
        <w:separator/>
      </w:r>
    </w:p>
  </w:footnote>
  <w:footnote w:type="continuationSeparator" w:id="0">
    <w:p w:rsidR="00620104" w:rsidRDefault="00620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71182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0104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20104"/>
    <w:rsid w:val="00644101"/>
    <w:rsid w:val="00654A7B"/>
    <w:rsid w:val="00711828"/>
    <w:rsid w:val="00732A2E"/>
    <w:rsid w:val="007B6378"/>
    <w:rsid w:val="00B622ED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link w:val="Zv-bodyreport"/>
    <w:rsid w:val="00644101"/>
    <w:rPr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644101"/>
    <w:rPr>
      <w:noProof/>
    </w:rPr>
  </w:style>
  <w:style w:type="character" w:customStyle="1" w:styleId="EndNoteBibliography0">
    <w:name w:val="EndNote Bibliography Знак"/>
    <w:link w:val="EndNoteBibliography"/>
    <w:rsid w:val="00644101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2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MODEL OF MULTI-PASS ABSORPTION OF EXTERNAL EC RADIATION AT INITIAL STAGE OF DISCHARGE IN ITER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2014-01-06T20:24:00Z</dcterms:created>
  <dcterms:modified xsi:type="dcterms:W3CDTF">2014-01-06T20:27:00Z</dcterms:modified>
</cp:coreProperties>
</file>