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B2" w:rsidRPr="00825D3F" w:rsidRDefault="00E45EB2" w:rsidP="00F5043D">
      <w:pPr>
        <w:pStyle w:val="Zv-Titlereport"/>
        <w:spacing w:line="226" w:lineRule="auto"/>
        <w:ind w:left="1418" w:right="1416"/>
      </w:pPr>
      <w:r>
        <w:t>ОБЗОР РЕЗУЛЬТАТОВ ПЛАЗМЕННЫХ ИССЛЕДОВАНИЙ НА СФЕРИЧЕСКОМ ТОКАМАКЕ ГЛОБУС-М2</w:t>
      </w:r>
      <w:r w:rsidR="00825D3F" w:rsidRPr="00825D3F">
        <w:t xml:space="preserve"> </w:t>
      </w:r>
      <w:r w:rsidR="00825D3F">
        <w:rPr>
          <w:rStyle w:val="ab"/>
        </w:rPr>
        <w:footnoteReference w:customMarkFollows="1" w:id="1"/>
        <w:t>*)</w:t>
      </w:r>
    </w:p>
    <w:p w:rsidR="00E45EB2" w:rsidRPr="00F5043D" w:rsidRDefault="00E45EB2" w:rsidP="00F5043D">
      <w:pPr>
        <w:pStyle w:val="Zv-Author"/>
        <w:spacing w:line="226" w:lineRule="auto"/>
        <w:rPr>
          <w:i/>
        </w:rPr>
      </w:pPr>
      <w:r w:rsidRPr="00F5043D">
        <w:rPr>
          <w:vertAlign w:val="superscript"/>
        </w:rPr>
        <w:t>1</w:t>
      </w:r>
      <w:r w:rsidRPr="00D7092C">
        <w:t>Минаев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Б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Гусев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К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Петров</w:t>
      </w:r>
      <w:r w:rsidRPr="00F5043D">
        <w:t xml:space="preserve"> </w:t>
      </w:r>
      <w:r w:rsidRPr="00D7092C">
        <w:t>Ю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Сахаров</w:t>
      </w:r>
      <w:r w:rsidRPr="00F5043D">
        <w:t xml:space="preserve"> </w:t>
      </w:r>
      <w:r w:rsidRPr="00D7092C">
        <w:t>Н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2</w:t>
      </w:r>
      <w:r w:rsidRPr="00D7092C">
        <w:t>Багрянский</w:t>
      </w:r>
      <w:r w:rsidRPr="00F5043D">
        <w:t xml:space="preserve"> </w:t>
      </w:r>
      <w:r w:rsidRPr="00D7092C">
        <w:t>П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Балаченков</w:t>
      </w:r>
      <w:r w:rsidRPr="00F5043D">
        <w:t xml:space="preserve"> </w:t>
      </w:r>
      <w:r w:rsidRPr="00D7092C">
        <w:t>И</w:t>
      </w:r>
      <w:r w:rsidRPr="00F5043D">
        <w:t>.</w:t>
      </w:r>
      <w:r w:rsidRPr="00D7092C">
        <w:t>М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Бахарев</w:t>
      </w:r>
      <w:r w:rsidRPr="00F5043D">
        <w:t xml:space="preserve"> </w:t>
      </w:r>
      <w:r w:rsidRPr="00D7092C">
        <w:t>Н</w:t>
      </w:r>
      <w:r w:rsidRPr="00F5043D">
        <w:t>.</w:t>
      </w:r>
      <w:r w:rsidRPr="00D7092C">
        <w:t>Н</w:t>
      </w:r>
      <w:r w:rsidRPr="00F5043D">
        <w:t xml:space="preserve">., </w:t>
      </w:r>
      <w:r w:rsidRPr="00F5043D">
        <w:rPr>
          <w:vertAlign w:val="superscript"/>
        </w:rPr>
        <w:t>3</w:t>
      </w:r>
      <w:r w:rsidRPr="00D7092C">
        <w:t>Бондарчук</w:t>
      </w:r>
      <w:r w:rsidRPr="00F5043D">
        <w:t xml:space="preserve"> </w:t>
      </w:r>
      <w:r w:rsidRPr="00D7092C">
        <w:t>Э</w:t>
      </w:r>
      <w:r w:rsidRPr="00F5043D">
        <w:t>.</w:t>
      </w:r>
      <w:r w:rsidRPr="00D7092C">
        <w:t>Н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Варфоломеев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И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Воронин</w:t>
      </w:r>
      <w:r>
        <w:rPr>
          <w:lang w:val="en-US"/>
        </w:rPr>
        <w:t> </w:t>
      </w:r>
      <w:r w:rsidRPr="00D7092C">
        <w:t>А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3</w:t>
      </w:r>
      <w:r w:rsidRPr="004576EE">
        <w:t>Воронова</w:t>
      </w:r>
      <w:r w:rsidRPr="00F5043D">
        <w:t xml:space="preserve"> </w:t>
      </w:r>
      <w:r w:rsidRPr="00D7092C">
        <w:t>А</w:t>
      </w:r>
      <w:r w:rsidRPr="00F5043D">
        <w:t>.</w:t>
      </w:r>
      <w:r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Дьяченко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Горяинов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4</w:t>
      </w:r>
      <w:r w:rsidRPr="00D7092C">
        <w:t>Жилин</w:t>
      </w:r>
      <w:r w:rsidRPr="00F5043D">
        <w:t xml:space="preserve"> </w:t>
      </w:r>
      <w:r w:rsidRPr="00D7092C">
        <w:t>Е</w:t>
      </w:r>
      <w:r w:rsidRPr="00F5043D">
        <w:t>.</w:t>
      </w:r>
      <w:r w:rsidRPr="00D7092C">
        <w:t>Г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Жильцов</w:t>
      </w:r>
      <w:r w:rsidRPr="00F5043D">
        <w:t xml:space="preserve"> </w:t>
      </w:r>
      <w:r w:rsidRPr="00D7092C">
        <w:t>Н</w:t>
      </w:r>
      <w:r w:rsidRPr="00F5043D">
        <w:t>.</w:t>
      </w:r>
      <w:r w:rsidRPr="00D7092C">
        <w:t>С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Ильясова</w:t>
      </w:r>
      <w:r w:rsidRPr="00F5043D">
        <w:t xml:space="preserve"> </w:t>
      </w:r>
      <w:r w:rsidRPr="00D7092C">
        <w:t>М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3</w:t>
      </w:r>
      <w:bookmarkStart w:id="0" w:name="_GoBack"/>
      <w:bookmarkEnd w:id="0"/>
      <w:r w:rsidRPr="00D7092C">
        <w:t>Кавин</w:t>
      </w:r>
      <w:r w:rsidRPr="00F5043D">
        <w:t xml:space="preserve"> </w:t>
      </w:r>
      <w:r w:rsidRPr="00D7092C">
        <w:t>А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Киселев</w:t>
      </w:r>
      <w:r w:rsidRPr="00F5043D">
        <w:t xml:space="preserve"> </w:t>
      </w:r>
      <w:r w:rsidRPr="00D7092C">
        <w:t>Е</w:t>
      </w:r>
      <w:r w:rsidRPr="00F5043D">
        <w:t>.</w:t>
      </w:r>
      <w:r w:rsidRPr="00D7092C">
        <w:t>О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Коновалов</w:t>
      </w:r>
      <w:r w:rsidRPr="00F5043D">
        <w:t xml:space="preserve"> </w:t>
      </w:r>
      <w:r w:rsidRPr="00D7092C">
        <w:t>А</w:t>
      </w:r>
      <w:r w:rsidRPr="00F5043D">
        <w:t>.</w:t>
      </w:r>
      <w:r w:rsidRPr="00D7092C">
        <w:t>Н</w:t>
      </w:r>
      <w:r w:rsidRPr="00F5043D">
        <w:t xml:space="preserve">., </w:t>
      </w:r>
      <w:r w:rsidRPr="00F5043D">
        <w:rPr>
          <w:vertAlign w:val="superscript"/>
        </w:rPr>
        <w:t>5</w:t>
      </w:r>
      <w:r w:rsidRPr="004A449E">
        <w:t>Коньков</w:t>
      </w:r>
      <w:r w:rsidRPr="00F5043D">
        <w:t xml:space="preserve"> </w:t>
      </w:r>
      <w:r w:rsidRPr="004A449E">
        <w:t>А</w:t>
      </w:r>
      <w:r w:rsidRPr="00F5043D">
        <w:t>.</w:t>
      </w:r>
      <w:r w:rsidRPr="004A449E">
        <w:t>Е</w:t>
      </w:r>
      <w:r w:rsidRPr="00F5043D">
        <w:t xml:space="preserve">., </w:t>
      </w:r>
      <w:r w:rsidRPr="00F5043D">
        <w:rPr>
          <w:vertAlign w:val="superscript"/>
        </w:rPr>
        <w:t>5</w:t>
      </w:r>
      <w:r w:rsidRPr="004A449E">
        <w:t>Коренев</w:t>
      </w:r>
      <w:r w:rsidRPr="00F5043D">
        <w:t xml:space="preserve"> </w:t>
      </w:r>
      <w:r w:rsidRPr="004A449E">
        <w:t>П</w:t>
      </w:r>
      <w:r w:rsidRPr="00F5043D">
        <w:t>.</w:t>
      </w:r>
      <w:r w:rsidRPr="004A449E">
        <w:t>С</w:t>
      </w:r>
      <w:r w:rsidRPr="00F5043D">
        <w:t xml:space="preserve">., </w:t>
      </w:r>
      <w:r w:rsidRPr="00F5043D">
        <w:rPr>
          <w:vertAlign w:val="superscript"/>
        </w:rPr>
        <w:t>1</w:t>
      </w:r>
      <w:r>
        <w:t>Корепан</w:t>
      </w:r>
      <w:r w:rsidRPr="00D7092C">
        <w:t>ов</w:t>
      </w:r>
      <w:r w:rsidRPr="00F5043D">
        <w:t xml:space="preserve"> </w:t>
      </w:r>
      <w:r>
        <w:t>П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Крикунов</w:t>
      </w:r>
      <w:r w:rsidRPr="00F5043D">
        <w:rPr>
          <w:i/>
        </w:rPr>
        <w:t xml:space="preserve"> </w:t>
      </w:r>
      <w:r w:rsidRPr="00D7092C">
        <w:t>С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Курскиев</w:t>
      </w:r>
      <w:r w:rsidRPr="00F5043D">
        <w:t xml:space="preserve"> </w:t>
      </w:r>
      <w:r w:rsidRPr="00D7092C">
        <w:t>Г</w:t>
      </w:r>
      <w:r w:rsidRPr="00F5043D">
        <w:t>.</w:t>
      </w:r>
      <w:r w:rsidRPr="00D7092C">
        <w:t>С</w:t>
      </w:r>
      <w:r w:rsidRPr="00F5043D">
        <w:t xml:space="preserve">., </w:t>
      </w:r>
      <w:r w:rsidRPr="00F5043D">
        <w:rPr>
          <w:vertAlign w:val="superscript"/>
        </w:rPr>
        <w:t>3</w:t>
      </w:r>
      <w:r>
        <w:t>Лобанов</w:t>
      </w:r>
      <w:r w:rsidRPr="00F5043D">
        <w:t xml:space="preserve"> </w:t>
      </w:r>
      <w:r>
        <w:t>К</w:t>
      </w:r>
      <w:r w:rsidRPr="00F5043D">
        <w:t>.</w:t>
      </w:r>
      <w:r>
        <w:t>М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Мельник</w:t>
      </w:r>
      <w:r w:rsidRPr="00825D3F">
        <w:rPr>
          <w:lang w:val="en-US"/>
        </w:rPr>
        <w:t> </w:t>
      </w:r>
      <w:r w:rsidRPr="00D7092C">
        <w:t>А</w:t>
      </w:r>
      <w:r w:rsidRPr="00F5043D">
        <w:t>.</w:t>
      </w:r>
      <w:r w:rsidRPr="00D7092C">
        <w:t>Д</w:t>
      </w:r>
      <w:r w:rsidRPr="00F5043D">
        <w:t xml:space="preserve">., </w:t>
      </w:r>
      <w:r w:rsidRPr="00F5043D">
        <w:rPr>
          <w:vertAlign w:val="superscript"/>
        </w:rPr>
        <w:t>3</w:t>
      </w:r>
      <w:r w:rsidRPr="00D7092C">
        <w:t>Минеев</w:t>
      </w:r>
      <w:r w:rsidRPr="00F5043D">
        <w:t xml:space="preserve"> </w:t>
      </w:r>
      <w:r w:rsidRPr="00D7092C">
        <w:t>А</w:t>
      </w:r>
      <w:r w:rsidRPr="00F5043D">
        <w:t>.</w:t>
      </w:r>
      <w:r w:rsidRPr="00D7092C">
        <w:t>Б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Мирошников</w:t>
      </w:r>
      <w:r>
        <w:rPr>
          <w:lang w:val="en-US"/>
        </w:rPr>
        <w:t> </w:t>
      </w:r>
      <w:r w:rsidRPr="00D7092C">
        <w:t>И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Новоха</w:t>
      </w:r>
      <w:r>
        <w:t>ц</w:t>
      </w:r>
      <w:r w:rsidRPr="00D7092C">
        <w:t>кий</w:t>
      </w:r>
      <w:r w:rsidRPr="00F5043D">
        <w:t xml:space="preserve"> </w:t>
      </w:r>
      <w:r w:rsidRPr="00D7092C">
        <w:t>А</w:t>
      </w:r>
      <w:r w:rsidRPr="00F5043D">
        <w:t>.</w:t>
      </w:r>
      <w:r w:rsidRPr="00D7092C">
        <w:t>Н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П</w:t>
      </w:r>
      <w:r>
        <w:t>а</w:t>
      </w:r>
      <w:r w:rsidRPr="00D7092C">
        <w:t>тров</w:t>
      </w:r>
      <w:r w:rsidRPr="00F5043D">
        <w:t xml:space="preserve"> </w:t>
      </w:r>
      <w:r>
        <w:t>М</w:t>
      </w:r>
      <w:r w:rsidRPr="00F5043D">
        <w:t>.</w:t>
      </w:r>
      <w:r>
        <w:t>И</w:t>
      </w:r>
      <w:r w:rsidRPr="00F5043D">
        <w:t xml:space="preserve">., </w:t>
      </w:r>
      <w:r w:rsidRPr="00F5043D">
        <w:rPr>
          <w:vertAlign w:val="superscript"/>
        </w:rPr>
        <w:t>6</w:t>
      </w:r>
      <w:r w:rsidRPr="00D7092C">
        <w:t>Петров</w:t>
      </w:r>
      <w:r w:rsidRPr="00F5043D">
        <w:t xml:space="preserve"> </w:t>
      </w:r>
      <w:r>
        <w:t>А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6</w:t>
      </w:r>
      <w:r w:rsidRPr="000D7959">
        <w:t>Пономаренко</w:t>
      </w:r>
      <w:r w:rsidRPr="00F5043D">
        <w:t xml:space="preserve"> </w:t>
      </w:r>
      <w:r w:rsidRPr="000D7959">
        <w:t>А</w:t>
      </w:r>
      <w:r w:rsidRPr="00F5043D">
        <w:t>.</w:t>
      </w:r>
      <w:r w:rsidRPr="000D7959">
        <w:t>М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Скрекель</w:t>
      </w:r>
      <w:r w:rsidRPr="00F5043D">
        <w:t xml:space="preserve"> </w:t>
      </w:r>
      <w:r w:rsidRPr="00D7092C">
        <w:t>О</w:t>
      </w:r>
      <w:r w:rsidRPr="00F5043D">
        <w:t>.</w:t>
      </w:r>
      <w:r w:rsidRPr="00D7092C">
        <w:t>М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Солоха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2</w:t>
      </w:r>
      <w:r w:rsidRPr="00D7092C">
        <w:t>Соломахин</w:t>
      </w:r>
      <w:r w:rsidRPr="00F5043D">
        <w:t xml:space="preserve"> </w:t>
      </w:r>
      <w:r w:rsidRPr="00D7092C">
        <w:t>А</w:t>
      </w:r>
      <w:r w:rsidRPr="00F5043D">
        <w:t>.</w:t>
      </w:r>
      <w:r w:rsidR="004F73EC">
        <w:t>Л</w:t>
      </w:r>
      <w:r w:rsidRPr="00F5043D">
        <w:t xml:space="preserve">., </w:t>
      </w:r>
      <w:r w:rsidRPr="00F5043D">
        <w:rPr>
          <w:vertAlign w:val="superscript"/>
        </w:rPr>
        <w:t>3</w:t>
      </w:r>
      <w:r>
        <w:t>Танчук</w:t>
      </w:r>
      <w:r w:rsidRPr="00F5043D">
        <w:t xml:space="preserve"> </w:t>
      </w:r>
      <w:r>
        <w:t>В</w:t>
      </w:r>
      <w:r w:rsidRPr="00F5043D">
        <w:t>.</w:t>
      </w:r>
      <w:r>
        <w:t>Н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Тельнова</w:t>
      </w:r>
      <w:r w:rsidRPr="00825D3F">
        <w:rPr>
          <w:lang w:val="en-US"/>
        </w:rPr>
        <w:t> </w:t>
      </w:r>
      <w:r w:rsidRPr="00D7092C">
        <w:t>А</w:t>
      </w:r>
      <w:r w:rsidRPr="00F5043D">
        <w:t>.</w:t>
      </w:r>
      <w:r w:rsidRPr="00D7092C">
        <w:t>Ю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Т</w:t>
      </w:r>
      <w:r>
        <w:t>каченко</w:t>
      </w:r>
      <w:r w:rsidRPr="00825D3F">
        <w:rPr>
          <w:lang w:val="en-US"/>
        </w:rPr>
        <w:t> </w:t>
      </w:r>
      <w:r>
        <w:t>Е</w:t>
      </w:r>
      <w:r w:rsidRPr="00F5043D">
        <w:t>.</w:t>
      </w:r>
      <w:r>
        <w:t>Е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Токарев</w:t>
      </w:r>
      <w:r w:rsidRPr="00F5043D">
        <w:t xml:space="preserve"> </w:t>
      </w:r>
      <w:r w:rsidRPr="00D7092C">
        <w:t>В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Толстяков</w:t>
      </w:r>
      <w:r w:rsidRPr="00F5043D">
        <w:rPr>
          <w:i/>
        </w:rPr>
        <w:t xml:space="preserve"> </w:t>
      </w:r>
      <w:r w:rsidRPr="00D7092C">
        <w:t>С</w:t>
      </w:r>
      <w:r w:rsidRPr="00F5043D">
        <w:t>.</w:t>
      </w:r>
      <w:r w:rsidRPr="00D7092C">
        <w:t>Ю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Тюхменева</w:t>
      </w:r>
      <w:r w:rsidRPr="00F5043D">
        <w:t xml:space="preserve"> </w:t>
      </w:r>
      <w:r w:rsidRPr="00D7092C">
        <w:t>Е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Хилькевич</w:t>
      </w:r>
      <w:r w:rsidRPr="00F5043D">
        <w:t xml:space="preserve"> </w:t>
      </w:r>
      <w:r w:rsidRPr="00D7092C">
        <w:t>Е</w:t>
      </w:r>
      <w:r w:rsidRPr="00F5043D">
        <w:t>.</w:t>
      </w:r>
      <w:r w:rsidRPr="00D7092C">
        <w:t>М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Хромов</w:t>
      </w:r>
      <w:r w:rsidRPr="00825D3F">
        <w:rPr>
          <w:lang w:val="en-US"/>
        </w:rPr>
        <w:t> </w:t>
      </w:r>
      <w:r w:rsidRPr="00D7092C">
        <w:t>Н</w:t>
      </w:r>
      <w:r w:rsidRPr="00F5043D">
        <w:t>.</w:t>
      </w:r>
      <w:r w:rsidRPr="00D7092C">
        <w:t>А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Чернышев</w:t>
      </w:r>
      <w:r w:rsidRPr="00F5043D">
        <w:t xml:space="preserve"> </w:t>
      </w:r>
      <w:r w:rsidRPr="00D7092C">
        <w:t>Ф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Шевелев</w:t>
      </w:r>
      <w:r w:rsidRPr="00F5043D">
        <w:t xml:space="preserve"> </w:t>
      </w:r>
      <w:r w:rsidRPr="00D7092C">
        <w:t>А</w:t>
      </w:r>
      <w:r w:rsidRPr="00F5043D">
        <w:t>.</w:t>
      </w:r>
      <w:r w:rsidRPr="00D7092C">
        <w:t>Е</w:t>
      </w:r>
      <w:r w:rsidRPr="00F5043D">
        <w:t xml:space="preserve">., </w:t>
      </w:r>
      <w:r w:rsidRPr="00F5043D">
        <w:rPr>
          <w:vertAlign w:val="superscript"/>
        </w:rPr>
        <w:t>2</w:t>
      </w:r>
      <w:r w:rsidRPr="00D7092C">
        <w:t>Шиховцев</w:t>
      </w:r>
      <w:r w:rsidRPr="00F5043D">
        <w:t xml:space="preserve"> </w:t>
      </w:r>
      <w:r w:rsidRPr="00D7092C">
        <w:t>И</w:t>
      </w:r>
      <w:r w:rsidRPr="00F5043D">
        <w:t>.</w:t>
      </w:r>
      <w:r w:rsidRPr="00D7092C">
        <w:t>В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Шулятьев</w:t>
      </w:r>
      <w:r w:rsidRPr="00F5043D">
        <w:rPr>
          <w:i/>
        </w:rPr>
        <w:t xml:space="preserve"> </w:t>
      </w:r>
      <w:r w:rsidRPr="00D7092C">
        <w:t>К</w:t>
      </w:r>
      <w:r w:rsidRPr="00F5043D">
        <w:t>.</w:t>
      </w:r>
      <w:r w:rsidRPr="00D7092C">
        <w:t>Д</w:t>
      </w:r>
      <w:r w:rsidRPr="00F5043D">
        <w:t xml:space="preserve">., </w:t>
      </w:r>
      <w:r w:rsidRPr="00F5043D">
        <w:rPr>
          <w:vertAlign w:val="superscript"/>
        </w:rPr>
        <w:t>1</w:t>
      </w:r>
      <w:r w:rsidRPr="00D7092C">
        <w:t>Щеголев</w:t>
      </w:r>
      <w:r w:rsidRPr="00F5043D">
        <w:rPr>
          <w:i/>
        </w:rPr>
        <w:t xml:space="preserve"> </w:t>
      </w:r>
      <w:r>
        <w:t>П</w:t>
      </w:r>
      <w:r w:rsidRPr="00F5043D">
        <w:t>.</w:t>
      </w:r>
      <w:r>
        <w:t>Б</w:t>
      </w:r>
      <w:r w:rsidRPr="00F5043D">
        <w:t xml:space="preserve">., </w:t>
      </w:r>
      <w:r w:rsidRPr="00F5043D">
        <w:rPr>
          <w:vertAlign w:val="superscript"/>
        </w:rPr>
        <w:t>1,6</w:t>
      </w:r>
      <w:r w:rsidRPr="00D7092C">
        <w:t>Яшин</w:t>
      </w:r>
      <w:r w:rsidRPr="00F5043D">
        <w:t xml:space="preserve"> </w:t>
      </w:r>
      <w:r w:rsidRPr="00D7092C">
        <w:t>А</w:t>
      </w:r>
      <w:r w:rsidRPr="00F5043D">
        <w:t>.</w:t>
      </w:r>
      <w:r w:rsidRPr="00D7092C">
        <w:t>Ю</w:t>
      </w:r>
      <w:r w:rsidRPr="00F5043D">
        <w:t>.</w:t>
      </w:r>
    </w:p>
    <w:p w:rsidR="00E45EB2" w:rsidRDefault="00E45EB2" w:rsidP="00F5043D">
      <w:pPr>
        <w:pStyle w:val="Zv-Organization"/>
        <w:spacing w:line="226" w:lineRule="auto"/>
      </w:pPr>
      <w:r>
        <w:rPr>
          <w:vertAlign w:val="superscript"/>
        </w:rPr>
        <w:t>1</w:t>
      </w:r>
      <w:r>
        <w:t xml:space="preserve">ФТИ им. А.Ф. Иоффе, С. Петербург, Россия, </w:t>
      </w:r>
      <w:r w:rsidRPr="00007723">
        <w:t>vladimir.minaev@mail.ioffe.ru</w:t>
      </w:r>
      <w:r>
        <w:br/>
      </w:r>
      <w:r>
        <w:rPr>
          <w:vertAlign w:val="superscript"/>
        </w:rPr>
        <w:t>2</w:t>
      </w:r>
      <w:r>
        <w:t>ИЯФ СО РАН, Новосибирск, Россия</w:t>
      </w:r>
      <w:r>
        <w:br/>
      </w:r>
      <w:r>
        <w:rPr>
          <w:vertAlign w:val="superscript"/>
        </w:rPr>
        <w:t>3</w:t>
      </w:r>
      <w:r>
        <w:t>АО "НИИЭФА", С. Петербург, Россия</w:t>
      </w:r>
      <w:r>
        <w:br/>
      </w:r>
      <w:r>
        <w:rPr>
          <w:vertAlign w:val="superscript"/>
        </w:rPr>
        <w:t>4</w:t>
      </w:r>
      <w:r>
        <w:t>ООО Иоффе Фьюжн Текноложи, С. Петербург, Россия</w:t>
      </w:r>
      <w:r>
        <w:br/>
      </w:r>
      <w:r>
        <w:rPr>
          <w:vertAlign w:val="superscript"/>
        </w:rPr>
        <w:t>5</w:t>
      </w:r>
      <w:r>
        <w:t>МГУ им. М.В. Ломоносова, Москва, Россия</w:t>
      </w:r>
      <w:r>
        <w:rPr>
          <w:vertAlign w:val="superscript"/>
        </w:rPr>
        <w:t xml:space="preserve"> </w:t>
      </w:r>
      <w:r>
        <w:rPr>
          <w:vertAlign w:val="superscript"/>
        </w:rPr>
        <w:br/>
        <w:t>6</w:t>
      </w:r>
      <w:r>
        <w:t>Политехнический университет Петра Великого, С. Петербург, Россия</w:t>
      </w:r>
    </w:p>
    <w:p w:rsidR="00E45EB2" w:rsidRPr="008C5F2F" w:rsidRDefault="00E45EB2" w:rsidP="00F5043D">
      <w:pPr>
        <w:pStyle w:val="Zv-bodyreport"/>
        <w:spacing w:line="226" w:lineRule="auto"/>
      </w:pPr>
      <w:r>
        <w:t>П</w:t>
      </w:r>
      <w:r w:rsidRPr="00D149B5">
        <w:t>редставлен обзор результатов, полученных на сферическом токамаке Глобус-М2</w:t>
      </w:r>
      <w:r>
        <w:t xml:space="preserve"> </w:t>
      </w:r>
      <w:r w:rsidRPr="00A2556D">
        <w:t>[1]</w:t>
      </w:r>
      <w:r w:rsidRPr="00D149B5">
        <w:t xml:space="preserve"> </w:t>
      </w:r>
      <w:r>
        <w:t xml:space="preserve">к </w:t>
      </w:r>
      <w:r w:rsidRPr="00D149B5">
        <w:t>202</w:t>
      </w:r>
      <w:r>
        <w:t>3 </w:t>
      </w:r>
      <w:r w:rsidRPr="00D149B5">
        <w:t>г. Эксперименты проводились при тороидальном магнитном поле до 0,</w:t>
      </w:r>
      <w:r>
        <w:t>9</w:t>
      </w:r>
      <w:r w:rsidRPr="00D149B5">
        <w:t xml:space="preserve"> Тл и токе плазмы до 0,4</w:t>
      </w:r>
      <w:r>
        <w:t>4</w:t>
      </w:r>
      <w:r w:rsidRPr="00D149B5">
        <w:t xml:space="preserve"> МА (</w:t>
      </w:r>
      <w:r>
        <w:t>9</w:t>
      </w:r>
      <w:r w:rsidRPr="00D149B5">
        <w:t xml:space="preserve">0 % от </w:t>
      </w:r>
      <w:r>
        <w:t>максимальных проектных</w:t>
      </w:r>
      <w:r w:rsidRPr="00D149B5">
        <w:t xml:space="preserve"> значений). </w:t>
      </w:r>
      <w:r>
        <w:t>Впервые в режиме с нейтральной инжекцией (дейтерий 30 кэВ, 0.7 МВт) был продемонстрирован нагрев ионов выше 4 кэВ</w:t>
      </w:r>
      <w:r w:rsidRPr="00A2556D">
        <w:t xml:space="preserve"> [2]</w:t>
      </w:r>
      <w:r>
        <w:t xml:space="preserve">. </w:t>
      </w:r>
      <w:r w:rsidRPr="00D149B5">
        <w:t xml:space="preserve">Температура электронов </w:t>
      </w:r>
      <w:r>
        <w:t xml:space="preserve">составила </w:t>
      </w:r>
      <w:r w:rsidRPr="00D149B5">
        <w:t>1</w:t>
      </w:r>
      <w:r>
        <w:t>.5</w:t>
      </w:r>
      <w:r w:rsidRPr="00D149B5">
        <w:t xml:space="preserve"> кэВ при </w:t>
      </w:r>
      <w:r>
        <w:t xml:space="preserve">средней </w:t>
      </w:r>
      <w:r w:rsidRPr="00D149B5">
        <w:t xml:space="preserve">плотности плазмы </w:t>
      </w:r>
      <w:r w:rsidRPr="008C5F2F">
        <w:t>5</w:t>
      </w:r>
      <w:r>
        <w:sym w:font="Symbol" w:char="F0B4"/>
      </w:r>
      <w:r w:rsidRPr="008C5F2F">
        <w:rPr>
          <w:rFonts w:ascii="Cambria Math" w:hAnsi="Cambria Math" w:cs="Cambria Math"/>
        </w:rPr>
        <w:t>10</w:t>
      </w:r>
      <w:r w:rsidRPr="008C5F2F">
        <w:rPr>
          <w:vertAlign w:val="superscript"/>
        </w:rPr>
        <w:t>19</w:t>
      </w:r>
      <w:r>
        <w:t> м</w:t>
      </w:r>
      <w:r w:rsidRPr="008C5F2F">
        <w:rPr>
          <w:vertAlign w:val="superscript"/>
        </w:rPr>
        <w:t>-3</w:t>
      </w:r>
      <w:r>
        <w:t>. В экспериментах по б</w:t>
      </w:r>
      <w:r w:rsidRPr="00D149B5">
        <w:t>ез</w:t>
      </w:r>
      <w:r>
        <w:t>ы</w:t>
      </w:r>
      <w:r w:rsidRPr="00D149B5">
        <w:t>ндук</w:t>
      </w:r>
      <w:r>
        <w:t>цион</w:t>
      </w:r>
      <w:r w:rsidRPr="00D149B5">
        <w:t>но</w:t>
      </w:r>
      <w:r>
        <w:t>му</w:t>
      </w:r>
      <w:r w:rsidRPr="00D149B5">
        <w:t xml:space="preserve"> возбужд</w:t>
      </w:r>
      <w:r>
        <w:t>ению</w:t>
      </w:r>
      <w:r w:rsidRPr="00D149B5">
        <w:t xml:space="preserve"> ток</w:t>
      </w:r>
      <w:r>
        <w:t>а</w:t>
      </w:r>
      <w:r w:rsidRPr="00D149B5">
        <w:t xml:space="preserve"> </w:t>
      </w:r>
      <w:r>
        <w:t xml:space="preserve">последний </w:t>
      </w:r>
      <w:r w:rsidRPr="00D149B5">
        <w:t>регистрировался при запуске электромагнитных волн нижне</w:t>
      </w:r>
      <w:r w:rsidRPr="00EF7C61">
        <w:t>-</w:t>
      </w:r>
      <w:r w:rsidRPr="00D149B5">
        <w:t xml:space="preserve">гибридного диапазона частот (2,45 ГГц) с помощью </w:t>
      </w:r>
      <w:r>
        <w:t xml:space="preserve">как </w:t>
      </w:r>
      <w:r w:rsidRPr="00D149B5">
        <w:t xml:space="preserve">тороидально </w:t>
      </w:r>
      <w:r>
        <w:t xml:space="preserve">так полоидально </w:t>
      </w:r>
      <w:r w:rsidRPr="00D149B5">
        <w:t xml:space="preserve">ориентированной </w:t>
      </w:r>
      <w:r>
        <w:t>антенны-грилла</w:t>
      </w:r>
      <w:r w:rsidRPr="00D149B5">
        <w:t>. Доля без</w:t>
      </w:r>
      <w:r>
        <w:t>ы</w:t>
      </w:r>
      <w:r w:rsidRPr="00D149B5">
        <w:t>ндук</w:t>
      </w:r>
      <w:r>
        <w:t>цион</w:t>
      </w:r>
      <w:r w:rsidRPr="00D149B5">
        <w:t xml:space="preserve">ного тока превысила </w:t>
      </w:r>
      <w:r>
        <w:t>5</w:t>
      </w:r>
      <w:r w:rsidRPr="00D149B5">
        <w:t>0% в разряде с полным током 0,2</w:t>
      </w:r>
      <w:r>
        <w:t>5</w:t>
      </w:r>
      <w:r w:rsidRPr="00D149B5">
        <w:t xml:space="preserve"> МА. Достигнутые значения эффективности </w:t>
      </w:r>
      <w:r>
        <w:rPr>
          <w:i/>
        </w:rPr>
        <w:t>η</w:t>
      </w:r>
      <w:r>
        <w:sym w:font="Symbol" w:char="F0BB"/>
      </w:r>
      <w:r w:rsidRPr="008C5F2F">
        <w:t>(0.2-0.4)</w:t>
      </w:r>
      <w:r>
        <w:sym w:font="Symbol" w:char="F0B4"/>
      </w:r>
      <w:r w:rsidRPr="008C5F2F">
        <w:rPr>
          <w:rFonts w:ascii="Cambria Math" w:hAnsi="Cambria Math" w:cs="Cambria Math"/>
        </w:rPr>
        <w:t>10</w:t>
      </w:r>
      <w:r w:rsidRPr="008C5F2F">
        <w:rPr>
          <w:vertAlign w:val="superscript"/>
        </w:rPr>
        <w:t>19</w:t>
      </w:r>
      <w:r w:rsidRPr="008C5F2F">
        <w:t xml:space="preserve"> </w:t>
      </w:r>
      <w:r>
        <w:t>А</w:t>
      </w:r>
      <w:r w:rsidRPr="008C5F2F">
        <w:t xml:space="preserve"> </w:t>
      </w:r>
      <w:r>
        <w:t>м</w:t>
      </w:r>
      <w:r w:rsidRPr="008C5F2F">
        <w:rPr>
          <w:vertAlign w:val="superscript"/>
        </w:rPr>
        <w:t>-2</w:t>
      </w:r>
      <w:r w:rsidRPr="008C5F2F">
        <w:t xml:space="preserve"> </w:t>
      </w:r>
      <w:r>
        <w:t>Вт</w:t>
      </w:r>
      <w:r w:rsidRPr="008C5F2F">
        <w:rPr>
          <w:vertAlign w:val="superscript"/>
        </w:rPr>
        <w:t>-1</w:t>
      </w:r>
      <w:r w:rsidRPr="00D149B5">
        <w:t xml:space="preserve"> сравнимы с результатами, полученными на обычных токамаках. Анализ теплопроводности</w:t>
      </w:r>
      <w:r>
        <w:t>, базирующийся</w:t>
      </w:r>
      <w:r w:rsidRPr="00D149B5">
        <w:t xml:space="preserve"> на </w:t>
      </w:r>
      <w:r>
        <w:t>полученных</w:t>
      </w:r>
      <w:r w:rsidRPr="00D149B5">
        <w:t xml:space="preserve"> экспериментальных данных</w:t>
      </w:r>
      <w:r>
        <w:t>,</w:t>
      </w:r>
      <w:r w:rsidRPr="00D149B5">
        <w:t xml:space="preserve"> выполнен с помощью </w:t>
      </w:r>
      <w:r>
        <w:t>кодов</w:t>
      </w:r>
      <w:r w:rsidRPr="00D149B5">
        <w:t xml:space="preserve"> АСТРА 7.0, </w:t>
      </w:r>
      <w:r w:rsidRPr="00D149B5">
        <w:rPr>
          <w:lang w:val="en-US"/>
        </w:rPr>
        <w:t>NCLASS</w:t>
      </w:r>
      <w:r w:rsidRPr="00D149B5">
        <w:t xml:space="preserve">, </w:t>
      </w:r>
      <w:r w:rsidRPr="00D149B5">
        <w:rPr>
          <w:lang w:val="en-US"/>
        </w:rPr>
        <w:t>SPIDER</w:t>
      </w:r>
      <w:r w:rsidRPr="00D149B5">
        <w:t xml:space="preserve">, </w:t>
      </w:r>
      <w:r w:rsidRPr="00D149B5">
        <w:rPr>
          <w:lang w:val="en-US"/>
        </w:rPr>
        <w:t>NUBEAM</w:t>
      </w:r>
      <w:r>
        <w:t xml:space="preserve"> и</w:t>
      </w:r>
      <w:r w:rsidRPr="00D149B5">
        <w:t xml:space="preserve"> алгоритма 3</w:t>
      </w:r>
      <w:r w:rsidRPr="00D149B5">
        <w:rPr>
          <w:lang w:val="en-US"/>
        </w:rPr>
        <w:t>D</w:t>
      </w:r>
      <w:r w:rsidRPr="00D149B5">
        <w:t xml:space="preserve"> </w:t>
      </w:r>
      <w:r w:rsidRPr="00D149B5">
        <w:rPr>
          <w:lang w:val="en-US"/>
        </w:rPr>
        <w:t>Fast</w:t>
      </w:r>
      <w:r w:rsidRPr="00D149B5">
        <w:t xml:space="preserve"> </w:t>
      </w:r>
      <w:r w:rsidRPr="00D149B5">
        <w:rPr>
          <w:lang w:val="en-US"/>
        </w:rPr>
        <w:t>Ion</w:t>
      </w:r>
      <w:r w:rsidRPr="00D149B5">
        <w:t xml:space="preserve"> </w:t>
      </w:r>
      <w:r w:rsidRPr="00D149B5">
        <w:rPr>
          <w:lang w:val="en-US"/>
        </w:rPr>
        <w:t>Tracking</w:t>
      </w:r>
      <w:r w:rsidRPr="00D149B5">
        <w:t xml:space="preserve">. </w:t>
      </w:r>
      <w:r>
        <w:t>Скейлинг</w:t>
      </w:r>
      <w:r w:rsidRPr="00D149B5">
        <w:t xml:space="preserve"> для сферических токамаков, демонстрирующ</w:t>
      </w:r>
      <w:r>
        <w:t>ий</w:t>
      </w:r>
      <w:r w:rsidRPr="00D149B5">
        <w:t xml:space="preserve"> сильную зависимость </w:t>
      </w:r>
      <w:r w:rsidRPr="00CD1EF3">
        <w:t>времени удержания энергии</w:t>
      </w:r>
      <w:r w:rsidRPr="00D149B5">
        <w:t xml:space="preserve"> от магнитного поля и умеренную от тока плазмы</w:t>
      </w:r>
      <w:r>
        <w:t xml:space="preserve"> </w:t>
      </w:r>
      <w:r w:rsidRPr="00CD1EF3">
        <w:t>(</w:t>
      </w:r>
      <w:r w:rsidRPr="00CD1EF3">
        <w:rPr>
          <w:i/>
          <w:lang w:val="en-US"/>
        </w:rPr>
        <w:t>τ</w:t>
      </w:r>
      <w:r w:rsidRPr="00CD1EF3">
        <w:rPr>
          <w:vertAlign w:val="subscript"/>
          <w:lang w:val="en-US"/>
        </w:rPr>
        <w:t>E</w:t>
      </w:r>
      <w:r w:rsidRPr="00CD1EF3">
        <w:rPr>
          <w:vertAlign w:val="superscript"/>
          <w:lang w:val="en-US"/>
        </w:rPr>
        <w:t>GLB</w:t>
      </w:r>
      <w:r w:rsidRPr="00CD1EF3">
        <w:t xml:space="preserve">~ </w:t>
      </w:r>
      <w:r w:rsidRPr="00CD1EF3">
        <w:rPr>
          <w:i/>
          <w:lang w:val="en-US"/>
        </w:rPr>
        <w:t>I</w:t>
      </w:r>
      <w:r w:rsidRPr="00CD1EF3">
        <w:rPr>
          <w:vertAlign w:val="subscript"/>
          <w:lang w:val="en-US"/>
        </w:rPr>
        <w:t>p</w:t>
      </w:r>
      <w:r w:rsidRPr="00CD1EF3">
        <w:rPr>
          <w:vertAlign w:val="superscript"/>
        </w:rPr>
        <w:t>0.43</w:t>
      </w:r>
      <w:r w:rsidRPr="00CD1EF3">
        <w:rPr>
          <w:i/>
          <w:lang w:val="en-US"/>
        </w:rPr>
        <w:t>B</w:t>
      </w:r>
      <w:r w:rsidRPr="00CD1EF3">
        <w:rPr>
          <w:vertAlign w:val="subscript"/>
          <w:lang w:val="en-US"/>
        </w:rPr>
        <w:t>T</w:t>
      </w:r>
      <w:r w:rsidRPr="00CD1EF3">
        <w:rPr>
          <w:vertAlign w:val="superscript"/>
        </w:rPr>
        <w:t>1.19</w:t>
      </w:r>
      <w:r w:rsidRPr="00CD1EF3">
        <w:t xml:space="preserve">), </w:t>
      </w:r>
      <w:r w:rsidRPr="00D149B5">
        <w:t xml:space="preserve">подтвержден для магнитного поля до 0,8 Тл. </w:t>
      </w:r>
      <w:r>
        <w:t>П</w:t>
      </w:r>
      <w:r w:rsidRPr="00D149B5">
        <w:t xml:space="preserve">редставлены результаты </w:t>
      </w:r>
      <w:r>
        <w:t xml:space="preserve">последних </w:t>
      </w:r>
      <w:r w:rsidRPr="00D149B5">
        <w:t>экспериментов по</w:t>
      </w:r>
      <w:r>
        <w:t xml:space="preserve"> исследованию </w:t>
      </w:r>
      <w:r w:rsidRPr="00CD1EF3">
        <w:t>влияния альфвеновских мод на удержание быстрых частиц</w:t>
      </w:r>
      <w:r w:rsidRPr="00D149B5">
        <w:t xml:space="preserve">. </w:t>
      </w:r>
      <w:r>
        <w:t xml:space="preserve">Отдельный раздел посвящен </w:t>
      </w:r>
      <w:r w:rsidRPr="00D149B5">
        <w:t>развитию диагностик.</w:t>
      </w:r>
    </w:p>
    <w:p w:rsidR="00E45EB2" w:rsidRPr="00225158" w:rsidRDefault="00E45EB2" w:rsidP="00F5043D">
      <w:pPr>
        <w:pStyle w:val="Zv-bodyreport"/>
        <w:spacing w:line="226" w:lineRule="auto"/>
      </w:pPr>
      <w:r w:rsidRPr="0079476E">
        <w:t>Представлена концепция компактного сферического токамака следующего поколения (проект Глобус-3)</w:t>
      </w:r>
      <w:r w:rsidRPr="00A2556D">
        <w:t xml:space="preserve"> [3]</w:t>
      </w:r>
      <w:r w:rsidRPr="0079476E">
        <w:t>. В такой установке длительность плазменного разряда должна превышать характерное время формирования стационарных профилей плазмы. Основными особенностями токамака являются длительный импульс, сильное тороидальное магнитное поле и мощный вспомогательный нагрев плазмы, что позволяет рассматривать его как водородный прототип источника нейтронов.</w:t>
      </w:r>
    </w:p>
    <w:p w:rsidR="00E45EB2" w:rsidRPr="00DD1F0F" w:rsidRDefault="00E45EB2" w:rsidP="00F5043D">
      <w:pPr>
        <w:pStyle w:val="Zv-bodyreport"/>
        <w:spacing w:line="226" w:lineRule="auto"/>
      </w:pPr>
      <w:r w:rsidRPr="00810708">
        <w:t>Работа выполн</w:t>
      </w:r>
      <w:r>
        <w:t>ена</w:t>
      </w:r>
      <w:r w:rsidRPr="00810708">
        <w:t xml:space="preserve"> на УНУ "Сферический токамак Глобус-М", входящей в состав ФЦКП "Материаловедение и диагностика в передовых технологиях", </w:t>
      </w:r>
      <w:r>
        <w:t>в рамках государственного задания ФТИ им. А.Ф Иоффе (темы 0034-2021-0001 и 0040-2019-0023)</w:t>
      </w:r>
      <w:r w:rsidRPr="00810708">
        <w:t>.</w:t>
      </w:r>
    </w:p>
    <w:p w:rsidR="00E45EB2" w:rsidRDefault="00E45EB2" w:rsidP="00F5043D">
      <w:pPr>
        <w:pStyle w:val="Zv-TitleReferences-ru"/>
        <w:spacing w:line="226" w:lineRule="auto"/>
      </w:pPr>
      <w:r>
        <w:t>Литература</w:t>
      </w:r>
    </w:p>
    <w:p w:rsidR="00E45EB2" w:rsidRPr="00E45EB2" w:rsidRDefault="00E45EB2" w:rsidP="00F5043D">
      <w:pPr>
        <w:pStyle w:val="Zv-References-ru"/>
        <w:spacing w:line="226" w:lineRule="auto"/>
      </w:pPr>
      <w:r w:rsidRPr="00E45EB2">
        <w:rPr>
          <w:lang w:val="en-US"/>
        </w:rPr>
        <w:t xml:space="preserve">Minaev V.B. et al., 2017 Nucl. </w:t>
      </w:r>
      <w:r w:rsidRPr="00E45EB2">
        <w:t>Fusion 57 066047</w:t>
      </w:r>
    </w:p>
    <w:p w:rsidR="00E45EB2" w:rsidRPr="00E45EB2" w:rsidRDefault="00E45EB2" w:rsidP="00F5043D">
      <w:pPr>
        <w:pStyle w:val="Zv-References-ru"/>
        <w:spacing w:line="226" w:lineRule="auto"/>
      </w:pPr>
      <w:r w:rsidRPr="00E45EB2">
        <w:rPr>
          <w:lang w:val="en-US"/>
        </w:rPr>
        <w:lastRenderedPageBreak/>
        <w:t xml:space="preserve">Kurskiev G.S. et al., 2022 Nucl. </w:t>
      </w:r>
      <w:r w:rsidRPr="00E45EB2">
        <w:t>Fusion 62 104002</w:t>
      </w:r>
    </w:p>
    <w:p w:rsidR="00E45EB2" w:rsidRPr="00E45EB2" w:rsidRDefault="00E45EB2" w:rsidP="00F5043D">
      <w:pPr>
        <w:pStyle w:val="Zv-References-ru"/>
        <w:spacing w:line="226" w:lineRule="auto"/>
      </w:pPr>
      <w:r w:rsidRPr="00E45EB2">
        <w:t>Минеев А.Б. и др., 2022 ВАНТ. Сер. Термоядерный синтез 45 2</w:t>
      </w:r>
    </w:p>
    <w:sectPr w:rsidR="00E45EB2" w:rsidRPr="00E45EB2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F82" w:rsidRDefault="00E25F82">
      <w:r>
        <w:separator/>
      </w:r>
    </w:p>
  </w:endnote>
  <w:endnote w:type="continuationSeparator" w:id="0">
    <w:p w:rsidR="00E25F82" w:rsidRDefault="00E2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F777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B15E2B" w:rsidRDefault="00B15E2B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45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F82" w:rsidRDefault="00E25F82">
      <w:r>
        <w:separator/>
      </w:r>
    </w:p>
  </w:footnote>
  <w:footnote w:type="continuationSeparator" w:id="0">
    <w:p w:rsidR="00E25F82" w:rsidRDefault="00E25F82">
      <w:r>
        <w:continuationSeparator/>
      </w:r>
    </w:p>
  </w:footnote>
  <w:footnote w:id="1">
    <w:p w:rsidR="00825D3F" w:rsidRPr="00825D3F" w:rsidRDefault="00825D3F">
      <w:pPr>
        <w:pStyle w:val="a9"/>
        <w:rPr>
          <w:lang w:val="en-US"/>
        </w:rPr>
      </w:pPr>
      <w:r>
        <w:rPr>
          <w:rStyle w:val="ab"/>
        </w:rPr>
        <w:t>*)</w:t>
      </w:r>
      <w:r>
        <w:t xml:space="preserve"> </w:t>
      </w:r>
      <w:hyperlink r:id="rId1" w:history="1">
        <w:r w:rsidRPr="00825D3F">
          <w:rPr>
            <w:rStyle w:val="ac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E45EB2">
      <w:rPr>
        <w:sz w:val="20"/>
      </w:rPr>
      <w:t>20</w:t>
    </w:r>
    <w:r w:rsidR="00C62CFE">
      <w:rPr>
        <w:sz w:val="20"/>
      </w:rPr>
      <w:t xml:space="preserve"> – </w:t>
    </w:r>
    <w:r w:rsidR="00700C3A" w:rsidRPr="00E45EB2">
      <w:rPr>
        <w:sz w:val="20"/>
      </w:rPr>
      <w:t>2</w:t>
    </w:r>
    <w:r w:rsidR="00577A8A" w:rsidRPr="00E45EB2">
      <w:rPr>
        <w:sz w:val="20"/>
      </w:rPr>
      <w:t>4</w:t>
    </w:r>
    <w:r w:rsidR="00C62CFE">
      <w:rPr>
        <w:sz w:val="20"/>
      </w:rPr>
      <w:t xml:space="preserve"> марта 20</w:t>
    </w:r>
    <w:r w:rsidR="00C62CFE" w:rsidRPr="00E45EB2">
      <w:rPr>
        <w:sz w:val="20"/>
      </w:rPr>
      <w:t>2</w:t>
    </w:r>
    <w:r w:rsidR="00700C3A" w:rsidRPr="00E45EB2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BF777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E96C7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1502551E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B7699B8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3AF8B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5F82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4F73EC"/>
    <w:rsid w:val="00567C6F"/>
    <w:rsid w:val="00572013"/>
    <w:rsid w:val="00577A8A"/>
    <w:rsid w:val="0058676C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4605D"/>
    <w:rsid w:val="007B6378"/>
    <w:rsid w:val="007D3F59"/>
    <w:rsid w:val="00802D35"/>
    <w:rsid w:val="00825D3F"/>
    <w:rsid w:val="008E2894"/>
    <w:rsid w:val="00912D26"/>
    <w:rsid w:val="009352E6"/>
    <w:rsid w:val="0094721E"/>
    <w:rsid w:val="009551FC"/>
    <w:rsid w:val="00A66876"/>
    <w:rsid w:val="00A71613"/>
    <w:rsid w:val="00AB3459"/>
    <w:rsid w:val="00AD7670"/>
    <w:rsid w:val="00B15E2B"/>
    <w:rsid w:val="00B622ED"/>
    <w:rsid w:val="00B9584E"/>
    <w:rsid w:val="00BD05EF"/>
    <w:rsid w:val="00BF7772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331D"/>
    <w:rsid w:val="00E25F82"/>
    <w:rsid w:val="00E45EB2"/>
    <w:rsid w:val="00E7021A"/>
    <w:rsid w:val="00E87733"/>
    <w:rsid w:val="00EB16F0"/>
    <w:rsid w:val="00F41040"/>
    <w:rsid w:val="00F5043D"/>
    <w:rsid w:val="00F637AF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EB2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a7">
    <w:name w:val="АВТОРЫ"/>
    <w:basedOn w:val="a"/>
    <w:link w:val="a8"/>
    <w:qFormat/>
    <w:rsid w:val="00E45EB2"/>
    <w:pPr>
      <w:spacing w:before="120" w:after="120" w:line="264" w:lineRule="auto"/>
      <w:jc w:val="center"/>
    </w:pPr>
    <w:rPr>
      <w:rFonts w:eastAsia="MS Mincho"/>
      <w:i/>
      <w:sz w:val="22"/>
      <w:lang w:eastAsia="ja-JP"/>
    </w:rPr>
  </w:style>
  <w:style w:type="character" w:customStyle="1" w:styleId="a8">
    <w:name w:val="АВТОРЫ Знак"/>
    <w:basedOn w:val="a0"/>
    <w:link w:val="a7"/>
    <w:rsid w:val="00E45EB2"/>
    <w:rPr>
      <w:rFonts w:eastAsia="MS Mincho"/>
      <w:i/>
      <w:sz w:val="22"/>
      <w:szCs w:val="24"/>
      <w:lang w:eastAsia="ja-JP"/>
    </w:rPr>
  </w:style>
  <w:style w:type="paragraph" w:styleId="a9">
    <w:name w:val="footnote text"/>
    <w:basedOn w:val="a"/>
    <w:link w:val="aa"/>
    <w:rsid w:val="00825D3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25D3F"/>
  </w:style>
  <w:style w:type="character" w:styleId="ab">
    <w:name w:val="footnote reference"/>
    <w:basedOn w:val="a0"/>
    <w:rsid w:val="00825D3F"/>
    <w:rPr>
      <w:vertAlign w:val="superscript"/>
    </w:rPr>
  </w:style>
  <w:style w:type="character" w:styleId="ac">
    <w:name w:val="Hyperlink"/>
    <w:basedOn w:val="a0"/>
    <w:rsid w:val="00825D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R/en/KN-Mina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DE790-5252-47B6-9C9B-98B110BA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12</TotalTime>
  <Pages>1</Pages>
  <Words>436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РЕЗУЛЬТАТОВ ПЛАЗМЕННЫХ ИССЛЕДОВАНИЙ НА СФЕРИЧЕСКОМ ТОКАМАКЕ ГЛОБУС-М2</dc:title>
  <dc:creator/>
  <cp:lastModifiedBy>Сатунин</cp:lastModifiedBy>
  <cp:revision>5</cp:revision>
  <cp:lastPrinted>1601-01-01T00:00:00Z</cp:lastPrinted>
  <dcterms:created xsi:type="dcterms:W3CDTF">2023-02-08T10:19:00Z</dcterms:created>
  <dcterms:modified xsi:type="dcterms:W3CDTF">2023-05-24T11:58:00Z</dcterms:modified>
</cp:coreProperties>
</file>