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FD" w:rsidRPr="009006B6" w:rsidRDefault="004B1CFD" w:rsidP="006F5111">
      <w:pPr>
        <w:pStyle w:val="Zv-Titlereport"/>
        <w:spacing w:line="230" w:lineRule="auto"/>
        <w:rPr>
          <w:lang w:val="en-US"/>
        </w:rPr>
      </w:pPr>
      <w:r>
        <w:t>СТАТУС ТОКАМАКА Т-15МД</w:t>
      </w:r>
      <w:r w:rsidR="009006B6">
        <w:rPr>
          <w:lang w:val="en-US"/>
        </w:rPr>
        <w:t xml:space="preserve"> </w:t>
      </w:r>
      <w:r w:rsidR="009006B6">
        <w:rPr>
          <w:rStyle w:val="a9"/>
          <w:lang w:val="en-US"/>
        </w:rPr>
        <w:footnoteReference w:customMarkFollows="1" w:id="1"/>
        <w:t>*)</w:t>
      </w:r>
    </w:p>
    <w:p w:rsidR="004B1CFD" w:rsidRPr="009006B6" w:rsidRDefault="004B1CFD" w:rsidP="006F5111">
      <w:pPr>
        <w:pStyle w:val="Zv-Author"/>
        <w:spacing w:line="230" w:lineRule="auto"/>
        <w:rPr>
          <w:lang w:val="en-US"/>
        </w:rPr>
      </w:pPr>
      <w:r w:rsidRPr="009006B6">
        <w:rPr>
          <w:szCs w:val="24"/>
          <w:vertAlign w:val="superscript"/>
          <w:lang w:val="en-US"/>
        </w:rPr>
        <w:t>1</w:t>
      </w:r>
      <w:r>
        <w:t>Анашкин</w:t>
      </w:r>
      <w:r w:rsidRPr="009006B6">
        <w:rPr>
          <w:lang w:val="en-US"/>
        </w:rPr>
        <w:t xml:space="preserve"> </w:t>
      </w:r>
      <w:r>
        <w:t>И</w:t>
      </w:r>
      <w:r w:rsidRPr="009006B6">
        <w:rPr>
          <w:lang w:val="en-US"/>
        </w:rPr>
        <w:t>.</w:t>
      </w:r>
      <w:r>
        <w:t>О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2</w:t>
      </w:r>
      <w:r>
        <w:t>Бондарчук</w:t>
      </w:r>
      <w:r w:rsidRPr="009006B6">
        <w:rPr>
          <w:lang w:val="en-US"/>
        </w:rPr>
        <w:t xml:space="preserve"> </w:t>
      </w:r>
      <w:r>
        <w:t>Э</w:t>
      </w:r>
      <w:r w:rsidRPr="009006B6">
        <w:rPr>
          <w:lang w:val="en-US"/>
        </w:rPr>
        <w:t>.</w:t>
      </w:r>
      <w:r>
        <w:t>Н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Горбунов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В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Земцов</w:t>
      </w:r>
      <w:r w:rsidRPr="009006B6">
        <w:rPr>
          <w:lang w:val="en-US"/>
        </w:rPr>
        <w:t xml:space="preserve"> </w:t>
      </w:r>
      <w:r>
        <w:t>И</w:t>
      </w:r>
      <w:r w:rsidRPr="009006B6">
        <w:rPr>
          <w:lang w:val="en-US"/>
        </w:rPr>
        <w:t>.</w:t>
      </w:r>
      <w:r w:rsidR="00042E8E">
        <w:t>А</w:t>
      </w:r>
      <w:r w:rsidRPr="009006B6">
        <w:rPr>
          <w:lang w:val="en-US"/>
        </w:rPr>
        <w:t>.,</w:t>
      </w:r>
      <w:r w:rsidR="00320BD7" w:rsidRPr="009006B6">
        <w:rPr>
          <w:color w:val="000000"/>
          <w:lang w:val="en-US"/>
        </w:rPr>
        <w:t xml:space="preserve"> </w:t>
      </w:r>
      <w:r w:rsidR="00320BD7" w:rsidRPr="009006B6">
        <w:rPr>
          <w:szCs w:val="24"/>
          <w:vertAlign w:val="superscript"/>
          <w:lang w:val="en-US"/>
        </w:rPr>
        <w:t>1</w:t>
      </w:r>
      <w:r w:rsidR="00320BD7">
        <w:rPr>
          <w:color w:val="000000"/>
        </w:rPr>
        <w:t>Игонькина</w:t>
      </w:r>
      <w:r w:rsidR="00320BD7" w:rsidRPr="009006B6">
        <w:rPr>
          <w:color w:val="000000"/>
          <w:lang w:val="en-US"/>
        </w:rPr>
        <w:t xml:space="preserve"> </w:t>
      </w:r>
      <w:r w:rsidR="00320BD7">
        <w:rPr>
          <w:color w:val="000000"/>
        </w:rPr>
        <w:t>Г</w:t>
      </w:r>
      <w:r w:rsidR="00320BD7" w:rsidRPr="009006B6">
        <w:rPr>
          <w:color w:val="000000"/>
          <w:lang w:val="en-US"/>
        </w:rPr>
        <w:t>.</w:t>
      </w:r>
      <w:r w:rsidR="00320BD7">
        <w:rPr>
          <w:color w:val="000000"/>
        </w:rPr>
        <w:t>Б</w:t>
      </w:r>
      <w:r w:rsidR="00320BD7" w:rsidRPr="009006B6">
        <w:rPr>
          <w:color w:val="000000"/>
          <w:lang w:val="en-US"/>
        </w:rPr>
        <w:t>.,</w:t>
      </w:r>
      <w:r w:rsidRPr="009006B6">
        <w:rPr>
          <w:lang w:val="en-US"/>
        </w:rPr>
        <w:t xml:space="preserve"> </w:t>
      </w:r>
      <w:r w:rsidRPr="009006B6">
        <w:rPr>
          <w:szCs w:val="24"/>
          <w:vertAlign w:val="superscript"/>
          <w:lang w:val="en-US"/>
        </w:rPr>
        <w:t>1</w:t>
      </w:r>
      <w:r>
        <w:t>Кирнева</w:t>
      </w:r>
      <w:r w:rsidRPr="009006B6">
        <w:rPr>
          <w:lang w:val="en-US"/>
        </w:rPr>
        <w:t xml:space="preserve"> </w:t>
      </w:r>
      <w:r>
        <w:t>Н</w:t>
      </w:r>
      <w:r w:rsidRPr="009006B6">
        <w:rPr>
          <w:lang w:val="en-US"/>
        </w:rPr>
        <w:t>.</w:t>
      </w:r>
      <w:r>
        <w:t>А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Ковалишин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А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Кочин</w:t>
      </w:r>
      <w:r w:rsidRPr="009006B6">
        <w:rPr>
          <w:lang w:val="en-US"/>
        </w:rPr>
        <w:t xml:space="preserve"> </w:t>
      </w:r>
      <w:r>
        <w:t>В</w:t>
      </w:r>
      <w:r w:rsidRPr="009006B6">
        <w:rPr>
          <w:lang w:val="en-US"/>
        </w:rPr>
        <w:t>.</w:t>
      </w:r>
      <w:r>
        <w:t>А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Крупин</w:t>
      </w:r>
      <w:r w:rsidRPr="009006B6">
        <w:rPr>
          <w:lang w:val="en-US"/>
        </w:rPr>
        <w:t xml:space="preserve"> </w:t>
      </w:r>
      <w:r>
        <w:t>В</w:t>
      </w:r>
      <w:r w:rsidRPr="009006B6">
        <w:rPr>
          <w:lang w:val="en-US"/>
        </w:rPr>
        <w:t>.</w:t>
      </w:r>
      <w:r>
        <w:t>А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Лавренюк</w:t>
      </w:r>
      <w:r w:rsidRPr="009006B6">
        <w:rPr>
          <w:lang w:val="en-US"/>
        </w:rPr>
        <w:t xml:space="preserve"> </w:t>
      </w:r>
      <w:r>
        <w:t>П</w:t>
      </w:r>
      <w:r w:rsidRPr="009006B6">
        <w:rPr>
          <w:lang w:val="en-US"/>
        </w:rPr>
        <w:t>.</w:t>
      </w:r>
      <w:r>
        <w:t>И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Левин</w:t>
      </w:r>
      <w:r w:rsidRPr="009006B6">
        <w:rPr>
          <w:lang w:val="en-US"/>
        </w:rPr>
        <w:t xml:space="preserve"> </w:t>
      </w:r>
      <w:r>
        <w:t>И</w:t>
      </w:r>
      <w:r w:rsidRPr="009006B6">
        <w:rPr>
          <w:lang w:val="en-US"/>
        </w:rPr>
        <w:t>.</w:t>
      </w:r>
      <w:r>
        <w:t>В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Лутченко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В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2</w:t>
      </w:r>
      <w:r>
        <w:t>Минеев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Б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Модяев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Л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Мустафин</w:t>
      </w:r>
      <w:r w:rsidRPr="009006B6">
        <w:rPr>
          <w:lang w:val="en-US"/>
        </w:rPr>
        <w:t xml:space="preserve"> </w:t>
      </w:r>
      <w:r>
        <w:t>Н</w:t>
      </w:r>
      <w:r w:rsidRPr="009006B6">
        <w:rPr>
          <w:lang w:val="en-US"/>
        </w:rPr>
        <w:t>.</w:t>
      </w:r>
      <w:r>
        <w:t>А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Николаев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В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Ноткин</w:t>
      </w:r>
      <w:r w:rsidRPr="009006B6">
        <w:rPr>
          <w:lang w:val="en-US"/>
        </w:rPr>
        <w:t xml:space="preserve"> </w:t>
      </w:r>
      <w:r>
        <w:t>Г</w:t>
      </w:r>
      <w:r w:rsidRPr="009006B6">
        <w:rPr>
          <w:lang w:val="en-US"/>
        </w:rPr>
        <w:t xml:space="preserve">.E., </w:t>
      </w:r>
      <w:r w:rsidRPr="009006B6">
        <w:rPr>
          <w:szCs w:val="24"/>
          <w:vertAlign w:val="superscript"/>
          <w:lang w:val="en-US"/>
        </w:rPr>
        <w:t>1</w:t>
      </w:r>
      <w:r>
        <w:t>Пименов</w:t>
      </w:r>
      <w:r w:rsidRPr="009006B6">
        <w:rPr>
          <w:lang w:val="en-US"/>
        </w:rPr>
        <w:t xml:space="preserve"> </w:t>
      </w:r>
      <w:r>
        <w:t>И</w:t>
      </w:r>
      <w:r w:rsidRPr="009006B6">
        <w:rPr>
          <w:lang w:val="en-US"/>
        </w:rPr>
        <w:t>.</w:t>
      </w:r>
      <w:r>
        <w:t>С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3</w:t>
      </w:r>
      <w:r>
        <w:t>Романников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Н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Рой</w:t>
      </w:r>
      <w:r w:rsidRPr="009006B6">
        <w:rPr>
          <w:lang w:val="en-US"/>
        </w:rPr>
        <w:t xml:space="preserve"> </w:t>
      </w:r>
      <w:r>
        <w:t>И</w:t>
      </w:r>
      <w:r w:rsidRPr="009006B6">
        <w:rPr>
          <w:lang w:val="en-US"/>
        </w:rPr>
        <w:t>.</w:t>
      </w:r>
      <w:r>
        <w:t>Н</w:t>
      </w:r>
      <w:r w:rsidRPr="009006B6">
        <w:rPr>
          <w:lang w:val="en-US"/>
        </w:rPr>
        <w:t xml:space="preserve">., </w:t>
      </w:r>
      <w:r w:rsidR="00042E8E" w:rsidRPr="009006B6">
        <w:rPr>
          <w:szCs w:val="24"/>
          <w:vertAlign w:val="superscript"/>
          <w:lang w:val="en-US"/>
        </w:rPr>
        <w:t>1</w:t>
      </w:r>
      <w:r w:rsidR="00042E8E">
        <w:rPr>
          <w:color w:val="000000"/>
        </w:rPr>
        <w:t>Рыжаков</w:t>
      </w:r>
      <w:r w:rsidR="00042E8E" w:rsidRPr="009006B6">
        <w:rPr>
          <w:color w:val="000000"/>
          <w:lang w:val="en-US"/>
        </w:rPr>
        <w:t xml:space="preserve"> </w:t>
      </w:r>
      <w:r w:rsidR="00042E8E">
        <w:rPr>
          <w:color w:val="000000"/>
        </w:rPr>
        <w:t>Д</w:t>
      </w:r>
      <w:r w:rsidR="00042E8E" w:rsidRPr="009006B6">
        <w:rPr>
          <w:color w:val="000000"/>
          <w:lang w:val="en-US"/>
        </w:rPr>
        <w:t>.</w:t>
      </w:r>
      <w:r w:rsidR="00042E8E">
        <w:rPr>
          <w:color w:val="000000"/>
        </w:rPr>
        <w:t>В</w:t>
      </w:r>
      <w:r w:rsidR="00042E8E" w:rsidRPr="009006B6">
        <w:rPr>
          <w:color w:val="000000"/>
          <w:lang w:val="en-US"/>
        </w:rPr>
        <w:t>.</w:t>
      </w:r>
      <w:r w:rsidR="00042E8E" w:rsidRPr="009006B6">
        <w:rPr>
          <w:lang w:val="en-US"/>
        </w:rPr>
        <w:t xml:space="preserve">, </w:t>
      </w:r>
      <w:r w:rsidRPr="009006B6">
        <w:rPr>
          <w:szCs w:val="24"/>
          <w:vertAlign w:val="superscript"/>
          <w:lang w:val="en-US"/>
        </w:rPr>
        <w:t>1</w:t>
      </w:r>
      <w:r>
        <w:t>Соколов</w:t>
      </w:r>
      <w:r w:rsidR="00042E8E">
        <w:rPr>
          <w:lang w:val="en-US"/>
        </w:rPr>
        <w:t> </w:t>
      </w:r>
      <w:r w:rsidRPr="009006B6">
        <w:rPr>
          <w:lang w:val="en-US"/>
        </w:rPr>
        <w:t xml:space="preserve">M.M., </w:t>
      </w:r>
      <w:r w:rsidRPr="009006B6">
        <w:rPr>
          <w:szCs w:val="24"/>
          <w:vertAlign w:val="superscript"/>
          <w:lang w:val="en-US"/>
        </w:rPr>
        <w:t>1</w:t>
      </w:r>
      <w:r>
        <w:t>Сушков</w:t>
      </w:r>
      <w:r w:rsidR="00042E8E" w:rsidRPr="009006B6">
        <w:rPr>
          <w:lang w:val="en-US"/>
        </w:rPr>
        <w:t xml:space="preserve"> </w:t>
      </w:r>
      <w:r w:rsidRPr="009006B6">
        <w:rPr>
          <w:lang w:val="en-US"/>
        </w:rPr>
        <w:t>A.</w:t>
      </w:r>
      <w:r>
        <w:t>В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Хайрутдинов</w:t>
      </w:r>
      <w:r w:rsidRPr="009006B6">
        <w:rPr>
          <w:lang w:val="en-US"/>
        </w:rPr>
        <w:t xml:space="preserve"> </w:t>
      </w:r>
      <w:r>
        <w:t>Э</w:t>
      </w:r>
      <w:r w:rsidRPr="009006B6">
        <w:rPr>
          <w:lang w:val="en-US"/>
        </w:rPr>
        <w:t>.</w:t>
      </w:r>
      <w:r>
        <w:t>Н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Хвостенко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П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rPr>
          <w:u w:val="single"/>
        </w:rPr>
        <w:t>Хвостенко</w:t>
      </w:r>
      <w:r w:rsidR="00042E8E">
        <w:rPr>
          <w:u w:val="single"/>
          <w:lang w:val="en-US"/>
        </w:rPr>
        <w:t> </w:t>
      </w:r>
      <w:r>
        <w:rPr>
          <w:u w:val="single"/>
        </w:rPr>
        <w:t>П</w:t>
      </w:r>
      <w:r w:rsidRPr="009006B6">
        <w:rPr>
          <w:u w:val="single"/>
          <w:lang w:val="en-US"/>
        </w:rPr>
        <w:t>.</w:t>
      </w:r>
      <w:r>
        <w:rPr>
          <w:u w:val="single"/>
        </w:rPr>
        <w:t>П</w:t>
      </w:r>
      <w:r w:rsidRPr="009006B6">
        <w:rPr>
          <w:u w:val="single"/>
          <w:lang w:val="en-US"/>
        </w:rPr>
        <w:t>.</w:t>
      </w:r>
      <w:r w:rsidRPr="009006B6">
        <w:rPr>
          <w:lang w:val="en-US"/>
        </w:rPr>
        <w:t xml:space="preserve">, </w:t>
      </w:r>
      <w:r w:rsidRPr="009006B6">
        <w:rPr>
          <w:szCs w:val="24"/>
          <w:vertAlign w:val="superscript"/>
          <w:lang w:val="en-US"/>
        </w:rPr>
        <w:t>1</w:t>
      </w:r>
      <w:r>
        <w:t>Чудеснов</w:t>
      </w:r>
      <w:r w:rsidR="00042E8E"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И</w:t>
      </w:r>
      <w:r w:rsidRPr="009006B6">
        <w:rPr>
          <w:lang w:val="en-US"/>
        </w:rPr>
        <w:t xml:space="preserve">., </w:t>
      </w:r>
      <w:r w:rsidRPr="009006B6">
        <w:rPr>
          <w:szCs w:val="24"/>
          <w:vertAlign w:val="superscript"/>
          <w:lang w:val="en-US"/>
        </w:rPr>
        <w:t>1</w:t>
      </w:r>
      <w:r>
        <w:t>Чудновский</w:t>
      </w:r>
      <w:r w:rsidRPr="009006B6">
        <w:rPr>
          <w:lang w:val="en-US"/>
        </w:rPr>
        <w:t xml:space="preserve"> </w:t>
      </w:r>
      <w:r>
        <w:t>А</w:t>
      </w:r>
      <w:r w:rsidRPr="009006B6">
        <w:rPr>
          <w:lang w:val="en-US"/>
        </w:rPr>
        <w:t>.</w:t>
      </w:r>
      <w:r>
        <w:t>Н</w:t>
      </w:r>
      <w:r w:rsidRPr="009006B6">
        <w:rPr>
          <w:lang w:val="en-US"/>
        </w:rPr>
        <w:t>.</w:t>
      </w:r>
    </w:p>
    <w:p w:rsidR="004B1CFD" w:rsidRPr="001E24D9" w:rsidRDefault="004B1CFD" w:rsidP="006F5111">
      <w:pPr>
        <w:pStyle w:val="Zv-Organization"/>
        <w:spacing w:line="230" w:lineRule="auto"/>
      </w:pPr>
      <w:r w:rsidRPr="004B1CFD">
        <w:rPr>
          <w:szCs w:val="24"/>
          <w:vertAlign w:val="superscript"/>
        </w:rPr>
        <w:t>1</w:t>
      </w:r>
      <w:r>
        <w:t>НИЦ «Курчатовский институт», Москва, Россия</w:t>
      </w:r>
      <w:r>
        <w:br/>
      </w:r>
      <w:r w:rsidRPr="004B1CFD">
        <w:rPr>
          <w:szCs w:val="24"/>
          <w:vertAlign w:val="superscript"/>
        </w:rPr>
        <w:t>2</w:t>
      </w:r>
      <w:r>
        <w:t xml:space="preserve">АО «НИИЭФА, Санкт-Петербург, Россия </w:t>
      </w:r>
      <w:r>
        <w:br/>
      </w:r>
      <w:r w:rsidRPr="004B1CFD">
        <w:rPr>
          <w:szCs w:val="24"/>
          <w:vertAlign w:val="superscript"/>
        </w:rPr>
        <w:t>3</w:t>
      </w:r>
      <w:r>
        <w:t>АО «ГНЦ РФ ТРИНИТИ», г. Москва, Россия</w:t>
      </w:r>
    </w:p>
    <w:p w:rsidR="000377D0" w:rsidRDefault="000377D0" w:rsidP="006F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0" w:lineRule="auto"/>
        <w:ind w:firstLine="284"/>
        <w:jc w:val="both"/>
      </w:pPr>
      <w:r>
        <w:rPr>
          <w:color w:val="000000"/>
        </w:rPr>
        <w:t>Установка Т-15МД – токамак, основной особенностью которого является сочетание низкого аспектного отношения (А=2.2) и высокого тороидального магнитного поля, B=2.0 T, предназначен для работы с плазмой поперечного сечения с эллиптичностью 1.8 и треугольностью до 0.4 при R=1.48 м, a=0.67 м и токе плазмы до  2.0 MA [1]. Установка к 2026 году будет оснащена уникальным для отечественных токамаков комплексом дополнительного нагрева: электронно-циклотронный нагрев и генерация тока с мощностью 5 МВт, инжекция нейтральных атомов с мощностью 6 МВт, нагрев и генерация тока нижне-гибридными волнами мощностью 4 МВт, нагрев и генерация тока на частотах ионного циклотронного резонанса 6 МВт. После осуществления физического пуска токамака Т-15МД в мае 2021 года были начаты работы по электроснабжению установки от ТЭЦ-16 АО «Мосэнерго». К декабрю 2022 г. были закончены работы по подключению всего электротехнического оборудования от п/с №745, 110/10 кВ, 300 МВА к электромагнитной системе токамака Т-15МД. Проведена установка в камеру защитных графитовых плиток. Полностью смонтирован и отъюстирован вакуумный волноводный тракт для ввода мощности гиротрона предыонизации, в камеру токамака введена СВЧ-мощность 1 МВт в течение 50 мс. Создана система контроля радиационной обстановки, с регистрацией интенсивности жесткого гамма и нейтронного излучений, как в зоне установки, так и за ее пределами. Проведена вакуумная подготовка разрядной камеры, включая омический прогрев и тлеющий разряд.</w:t>
      </w:r>
    </w:p>
    <w:p w:rsidR="000377D0" w:rsidRDefault="000377D0" w:rsidP="006F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0" w:lineRule="auto"/>
        <w:ind w:firstLine="284"/>
        <w:jc w:val="both"/>
      </w:pPr>
      <w:r>
        <w:rPr>
          <w:color w:val="000000"/>
        </w:rPr>
        <w:t xml:space="preserve">Диагностический комплекс установки предусматривает широкий набор различных диагностик, которые позволят проводить широкий спектр фундаментальных и прикладных исследований в области физики токамаков. В настоящее время подготовлены и смонтированы на установке диагностики пускового минимума, включая электромагнитную, спектроскопию в видимой области спектра, диагностики радиационных потерь и мягкого рентгеновского излучения. Для измерения плотности плазмы на начальной стадии экспериментов подготовлен канал вертикального зондирования СВЧ интерферометра с длиной волны 0.9 мм. Для осуществления контроля пробоя и развития плазменного шнура смонтированы 3 видеокамеры. Выполнено подключение диагностик для реализации начальной фазы экспериментов с плазмой к цифровой системе регистрации. Проведены подготовка и тестирование сценария разряда для реализации начальной фазы экспериментов в системе управления плазмой Т-15МД. </w:t>
      </w:r>
    </w:p>
    <w:p w:rsidR="000377D0" w:rsidRDefault="000377D0" w:rsidP="006F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0" w:lineRule="auto"/>
        <w:ind w:firstLine="284"/>
        <w:jc w:val="both"/>
      </w:pPr>
      <w:r>
        <w:rPr>
          <w:color w:val="000000"/>
        </w:rPr>
        <w:t xml:space="preserve">Энергетический пуск и первые плазменные эксперименты планируются провести в декабре 2022г.-1 кв. 2023г. </w:t>
      </w:r>
    </w:p>
    <w:p w:rsidR="004B1CFD" w:rsidRDefault="004B1CFD" w:rsidP="006F5111">
      <w:pPr>
        <w:pStyle w:val="Zv-TitleReferences-ru"/>
        <w:spacing w:line="230" w:lineRule="auto"/>
      </w:pPr>
      <w:r>
        <w:t>Литература</w:t>
      </w:r>
    </w:p>
    <w:p w:rsidR="004B1CFD" w:rsidRDefault="004B1CFD" w:rsidP="006F5111">
      <w:pPr>
        <w:pStyle w:val="Zv-References-en"/>
        <w:spacing w:line="230" w:lineRule="auto"/>
        <w:rPr>
          <w:b/>
          <w:caps/>
        </w:rPr>
      </w:pPr>
      <w:r w:rsidRPr="004B1CFD">
        <w:rPr>
          <w:lang w:val="ru-RU"/>
        </w:rPr>
        <w:t xml:space="preserve">П.П. Хвостенко, И.О. Анашкин, Э.Н. Бондарчук, Н.В. Инютин, В.А. Крылов, И.В. Левин, А.Б. Минеев, М.М. Соколов. </w:t>
      </w:r>
      <w:r w:rsidRPr="00042E8E">
        <w:rPr>
          <w:lang w:val="ru-RU"/>
        </w:rPr>
        <w:t xml:space="preserve">ЭКСПЕРИМЕНТАЛЬНАЯ ТЕРМОЯДЕРНАЯ </w:t>
      </w:r>
      <w:r w:rsidRPr="00042E8E">
        <w:rPr>
          <w:lang w:val="ru-RU"/>
        </w:rPr>
        <w:lastRenderedPageBreak/>
        <w:t xml:space="preserve">УСТАНОВКА ТОКАМАК Т-15МД // Вопросы атомной науки и техники. </w:t>
      </w:r>
      <w:r w:rsidRPr="005B4FFC">
        <w:t xml:space="preserve">Сер. Термоядерный синтез, 2019, том 42, вып. 1, с.15-38. </w:t>
      </w:r>
    </w:p>
    <w:sectPr w:rsidR="004B1CF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D7" w:rsidRDefault="00320BD7">
      <w:r>
        <w:separator/>
      </w:r>
    </w:p>
  </w:endnote>
  <w:endnote w:type="continuationSeparator" w:id="0">
    <w:p w:rsidR="00320BD7" w:rsidRDefault="0032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7" w:rsidRDefault="008332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BD7" w:rsidRDefault="00320B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7" w:rsidRPr="00F87C76" w:rsidRDefault="00320BD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55</w:t>
    </w:r>
  </w:p>
  <w:p w:rsidR="00320BD7" w:rsidRDefault="00320B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D7" w:rsidRDefault="00320BD7">
      <w:r>
        <w:separator/>
      </w:r>
    </w:p>
  </w:footnote>
  <w:footnote w:type="continuationSeparator" w:id="0">
    <w:p w:rsidR="00320BD7" w:rsidRDefault="00320BD7">
      <w:r>
        <w:continuationSeparator/>
      </w:r>
    </w:p>
  </w:footnote>
  <w:footnote w:id="1">
    <w:p w:rsidR="009006B6" w:rsidRPr="009006B6" w:rsidRDefault="009006B6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9006B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7" w:rsidRDefault="00320BD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L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B1CFD">
      <w:rPr>
        <w:sz w:val="20"/>
      </w:rPr>
      <w:t>20</w:t>
    </w:r>
    <w:r>
      <w:rPr>
        <w:sz w:val="20"/>
      </w:rPr>
      <w:t xml:space="preserve"> – </w:t>
    </w:r>
    <w:r w:rsidRPr="004B1CFD">
      <w:rPr>
        <w:sz w:val="20"/>
      </w:rPr>
      <w:t>24</w:t>
    </w:r>
    <w:r>
      <w:rPr>
        <w:sz w:val="20"/>
      </w:rPr>
      <w:t xml:space="preserve"> марта 20</w:t>
    </w:r>
    <w:r w:rsidRPr="004B1CFD">
      <w:rPr>
        <w:sz w:val="20"/>
      </w:rPr>
      <w:t>23</w:t>
    </w:r>
    <w:r>
      <w:rPr>
        <w:sz w:val="20"/>
      </w:rPr>
      <w:t xml:space="preserve"> г.</w:t>
    </w:r>
  </w:p>
  <w:p w:rsidR="00320BD7" w:rsidRDefault="008332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1C7"/>
    <w:rsid w:val="000377D0"/>
    <w:rsid w:val="00037DCC"/>
    <w:rsid w:val="00042E8E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20BD7"/>
    <w:rsid w:val="00352DB2"/>
    <w:rsid w:val="00370072"/>
    <w:rsid w:val="003800F3"/>
    <w:rsid w:val="003B5B93"/>
    <w:rsid w:val="003C1B47"/>
    <w:rsid w:val="00401388"/>
    <w:rsid w:val="00424B7A"/>
    <w:rsid w:val="00446025"/>
    <w:rsid w:val="00447ABC"/>
    <w:rsid w:val="004A77D1"/>
    <w:rsid w:val="004B1CFD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5111"/>
    <w:rsid w:val="006F68D0"/>
    <w:rsid w:val="00700C3A"/>
    <w:rsid w:val="00732A2E"/>
    <w:rsid w:val="007B6378"/>
    <w:rsid w:val="007D3F59"/>
    <w:rsid w:val="00802D35"/>
    <w:rsid w:val="00833252"/>
    <w:rsid w:val="008E2894"/>
    <w:rsid w:val="009006B6"/>
    <w:rsid w:val="009352E6"/>
    <w:rsid w:val="0094721E"/>
    <w:rsid w:val="009551FC"/>
    <w:rsid w:val="00A66876"/>
    <w:rsid w:val="00A71613"/>
    <w:rsid w:val="00AB3459"/>
    <w:rsid w:val="00AD7670"/>
    <w:rsid w:val="00AF61C7"/>
    <w:rsid w:val="00B622ED"/>
    <w:rsid w:val="00B9584E"/>
    <w:rsid w:val="00BD05EF"/>
    <w:rsid w:val="00C103CD"/>
    <w:rsid w:val="00C1417B"/>
    <w:rsid w:val="00C232A0"/>
    <w:rsid w:val="00C62CFE"/>
    <w:rsid w:val="00C80EC3"/>
    <w:rsid w:val="00CA791E"/>
    <w:rsid w:val="00CD22CF"/>
    <w:rsid w:val="00CE0E75"/>
    <w:rsid w:val="00D47F19"/>
    <w:rsid w:val="00D86812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87A3E"/>
    <w:rsid w:val="00F87C76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CF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B1CFD"/>
    <w:rPr>
      <w:sz w:val="24"/>
      <w:szCs w:val="24"/>
    </w:rPr>
  </w:style>
  <w:style w:type="character" w:customStyle="1" w:styleId="Zv-Titlereport1">
    <w:name w:val="Zv-Title_report1"/>
    <w:basedOn w:val="a0"/>
    <w:link w:val="Zv-Titlereport"/>
    <w:locked/>
    <w:rsid w:val="004B1CFD"/>
    <w:rPr>
      <w:b/>
      <w:caps/>
      <w:kern w:val="24"/>
      <w:sz w:val="24"/>
    </w:rPr>
  </w:style>
  <w:style w:type="paragraph" w:styleId="a7">
    <w:name w:val="footnote text"/>
    <w:basedOn w:val="a"/>
    <w:link w:val="a8"/>
    <w:rsid w:val="009006B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006B6"/>
  </w:style>
  <w:style w:type="character" w:styleId="a9">
    <w:name w:val="footnote reference"/>
    <w:basedOn w:val="a0"/>
    <w:rsid w:val="009006B6"/>
    <w:rPr>
      <w:vertAlign w:val="superscript"/>
    </w:rPr>
  </w:style>
  <w:style w:type="character" w:styleId="aa">
    <w:name w:val="Hyperlink"/>
    <w:basedOn w:val="a0"/>
    <w:rsid w:val="00900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L-Ana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22C7-D6F7-414E-A4BE-323F23C3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66</TotalTime>
  <Pages>1</Pages>
  <Words>434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ТОКАМАКА Т-15МД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ТОКАМАКА Т-15МД</dc:title>
  <dc:creator/>
  <cp:lastModifiedBy>Сатунин</cp:lastModifiedBy>
  <cp:revision>6</cp:revision>
  <cp:lastPrinted>1601-01-01T00:00:00Z</cp:lastPrinted>
  <dcterms:created xsi:type="dcterms:W3CDTF">2023-02-08T09:05:00Z</dcterms:created>
  <dcterms:modified xsi:type="dcterms:W3CDTF">2023-05-24T11:56:00Z</dcterms:modified>
</cp:coreProperties>
</file>