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4B43" w:rsidRPr="00441D5A" w:rsidRDefault="00872248" w:rsidP="001F4B43">
      <w:pPr>
        <w:pStyle w:val="Zv-Titlereport"/>
        <w:rPr>
          <w:bCs/>
          <w:iCs/>
          <w:lang w:val="en-US"/>
        </w:rPr>
      </w:pPr>
      <w:r w:rsidRPr="00872248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219.15pt;height:26.25pt;z-index:-251656192;mso-position-horizontal:absolute" stroked="f" strokecolor="red">
            <v:textbox style="mso-next-textbox:#_x0000_s1026">
              <w:txbxContent>
                <w:p w:rsidR="00872248" w:rsidRPr="00824DF5" w:rsidRDefault="00872248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824DF5">
                    <w:rPr>
                      <w:sz w:val="22"/>
                      <w:szCs w:val="22"/>
                    </w:rPr>
                    <w:t xml:space="preserve">DOI: </w:t>
                  </w:r>
                  <w:r w:rsidRPr="00872248">
                    <w:rPr>
                      <w:sz w:val="22"/>
                      <w:szCs w:val="22"/>
                    </w:rPr>
                    <w:t>10.34854/ICPAF.2023.50.2023.1.1.004</w:t>
                  </w:r>
                </w:p>
              </w:txbxContent>
            </v:textbox>
            <w10:anchorlock/>
          </v:shape>
        </w:pict>
      </w:r>
      <w:r w:rsidR="001F4B43">
        <w:rPr>
          <w:lang w:val="en-US"/>
        </w:rPr>
        <w:t>TAE-induced Energetic</w:t>
      </w:r>
      <w:r w:rsidR="001F4B43" w:rsidRPr="00441D5A">
        <w:rPr>
          <w:lang w:val="en-US"/>
        </w:rPr>
        <w:t xml:space="preserve"> ion </w:t>
      </w:r>
      <w:r w:rsidR="001F4B43">
        <w:rPr>
          <w:lang w:val="en-US"/>
        </w:rPr>
        <w:t xml:space="preserve">TRANSPORT AND LOSSES at Globus-M/M2 </w:t>
      </w:r>
      <w:r>
        <w:rPr>
          <w:rStyle w:val="a9"/>
          <w:lang w:val="en-US"/>
        </w:rPr>
        <w:footnoteReference w:customMarkFollows="1" w:id="1"/>
        <w:t>*)</w:t>
      </w:r>
    </w:p>
    <w:p w:rsidR="001F4B43" w:rsidRPr="00441D5A" w:rsidRDefault="001F4B43" w:rsidP="001F4B43">
      <w:pPr>
        <w:pStyle w:val="Zv-Author"/>
        <w:rPr>
          <w:i/>
          <w:lang w:val="en-US"/>
        </w:rPr>
      </w:pPr>
      <w:r w:rsidRPr="00441D5A">
        <w:rPr>
          <w:lang w:val="en-US"/>
        </w:rPr>
        <w:t>Bakharev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N</w:t>
      </w:r>
      <w:r>
        <w:rPr>
          <w:i/>
          <w:lang w:val="en-US"/>
        </w:rPr>
        <w:t>.</w:t>
      </w:r>
      <w:r w:rsidRPr="00441D5A">
        <w:rPr>
          <w:lang w:val="en-US"/>
        </w:rPr>
        <w:t>N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Balachenkov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I</w:t>
      </w:r>
      <w:r>
        <w:rPr>
          <w:i/>
          <w:lang w:val="en-US"/>
        </w:rPr>
        <w:t>.</w:t>
      </w:r>
      <w:r w:rsidRPr="00441D5A">
        <w:rPr>
          <w:lang w:val="en-US"/>
        </w:rPr>
        <w:t>M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Chernyshev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F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Gusev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441D5A">
        <w:rPr>
          <w:lang w:val="en-US"/>
        </w:rPr>
        <w:t>K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Ilyasova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M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Khilkevitch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E</w:t>
      </w:r>
      <w:r>
        <w:rPr>
          <w:i/>
          <w:lang w:val="en-US"/>
        </w:rPr>
        <w:t>.</w:t>
      </w:r>
      <w:r w:rsidRPr="00441D5A">
        <w:rPr>
          <w:lang w:val="en-US"/>
        </w:rPr>
        <w:t>M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Khromov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N</w:t>
      </w:r>
      <w:r>
        <w:rPr>
          <w:i/>
          <w:lang w:val="en-US"/>
        </w:rPr>
        <w:t>.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Kiselev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E</w:t>
      </w:r>
      <w:r>
        <w:rPr>
          <w:i/>
          <w:lang w:val="en-US"/>
        </w:rPr>
        <w:t>.</w:t>
      </w:r>
      <w:r w:rsidRPr="00441D5A">
        <w:rPr>
          <w:lang w:val="en-US"/>
        </w:rPr>
        <w:t>O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Kornev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 w:rsidRPr="00033547">
        <w:rPr>
          <w:lang w:val="en-US"/>
        </w:rPr>
        <w:t>.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Kurskiev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G</w:t>
      </w:r>
      <w:r>
        <w:rPr>
          <w:i/>
          <w:lang w:val="en-US"/>
        </w:rPr>
        <w:t>.</w:t>
      </w:r>
      <w:r w:rsidRPr="00441D5A">
        <w:rPr>
          <w:lang w:val="en-US"/>
        </w:rPr>
        <w:t>S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Melnik</w:t>
      </w:r>
      <w:r>
        <w:rPr>
          <w:i/>
          <w:lang w:val="en-US"/>
        </w:rPr>
        <w:t> 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D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Minaev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441D5A">
        <w:rPr>
          <w:lang w:val="en-US"/>
        </w:rPr>
        <w:t>B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Mironov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M</w:t>
      </w:r>
      <w:r>
        <w:rPr>
          <w:i/>
          <w:lang w:val="en-US"/>
        </w:rPr>
        <w:t>.</w:t>
      </w:r>
      <w:r w:rsidRPr="00441D5A">
        <w:rPr>
          <w:lang w:val="en-US"/>
        </w:rPr>
        <w:t>I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Miroshnikov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I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Petrov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Yu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>
        <w:rPr>
          <w:lang w:val="en-US"/>
        </w:rPr>
        <w:t xml:space="preserve">Ponomarenko A.M., </w:t>
      </w:r>
      <w:r w:rsidRPr="00441D5A">
        <w:rPr>
          <w:lang w:val="en-US"/>
        </w:rPr>
        <w:t>Sakharov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N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Shchegolev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P</w:t>
      </w:r>
      <w:r>
        <w:rPr>
          <w:i/>
          <w:lang w:val="en-US"/>
        </w:rPr>
        <w:t>.</w:t>
      </w:r>
      <w:r w:rsidRPr="00441D5A">
        <w:rPr>
          <w:lang w:val="en-US"/>
        </w:rPr>
        <w:t>B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Shevelev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E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Skrekel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O</w:t>
      </w:r>
      <w:r>
        <w:rPr>
          <w:i/>
          <w:lang w:val="en-US"/>
        </w:rPr>
        <w:t>.</w:t>
      </w:r>
      <w:r w:rsidRPr="00441D5A">
        <w:rPr>
          <w:lang w:val="en-US"/>
        </w:rPr>
        <w:t>M</w:t>
      </w:r>
      <w:r>
        <w:rPr>
          <w:i/>
          <w:lang w:val="en-US"/>
        </w:rPr>
        <w:t>.</w:t>
      </w:r>
      <w:r w:rsidRPr="00033547">
        <w:rPr>
          <w:lang w:val="en-US"/>
        </w:rPr>
        <w:t xml:space="preserve">, </w:t>
      </w:r>
      <w:r w:rsidRPr="00441D5A">
        <w:rPr>
          <w:lang w:val="en-US"/>
        </w:rPr>
        <w:t>Telnova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Yu</w:t>
      </w:r>
      <w:r>
        <w:rPr>
          <w:i/>
          <w:lang w:val="en-US"/>
        </w:rPr>
        <w:t>.</w:t>
      </w:r>
      <w:r w:rsidRPr="00441D5A">
        <w:rPr>
          <w:lang w:val="en-US"/>
        </w:rPr>
        <w:t>, Tokarev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, Tukhmeneva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E</w:t>
      </w:r>
      <w:r>
        <w:rPr>
          <w:i/>
          <w:lang w:val="en-US"/>
        </w:rPr>
        <w:t>.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, Varfolomeev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441D5A">
        <w:rPr>
          <w:lang w:val="en-US"/>
        </w:rPr>
        <w:t>I</w:t>
      </w:r>
      <w:r>
        <w:rPr>
          <w:i/>
          <w:lang w:val="en-US"/>
        </w:rPr>
        <w:t>.</w:t>
      </w:r>
      <w:r w:rsidRPr="00441D5A">
        <w:rPr>
          <w:lang w:val="en-US"/>
        </w:rPr>
        <w:t>, Yashin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A</w:t>
      </w:r>
      <w:r>
        <w:rPr>
          <w:i/>
          <w:lang w:val="en-US"/>
        </w:rPr>
        <w:t>.</w:t>
      </w:r>
      <w:r w:rsidRPr="00441D5A">
        <w:rPr>
          <w:lang w:val="en-US"/>
        </w:rPr>
        <w:t>Yu</w:t>
      </w:r>
      <w:r>
        <w:rPr>
          <w:i/>
          <w:lang w:val="en-US"/>
        </w:rPr>
        <w:t>.</w:t>
      </w:r>
      <w:r w:rsidRPr="00441D5A">
        <w:rPr>
          <w:lang w:val="en-US"/>
        </w:rPr>
        <w:t>, Zabrodsky</w:t>
      </w:r>
      <w:r w:rsidRPr="000F43DA">
        <w:rPr>
          <w:i/>
          <w:lang w:val="en-US"/>
        </w:rPr>
        <w:t xml:space="preserve"> 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  <w:r w:rsidRPr="00441D5A">
        <w:rPr>
          <w:lang w:val="en-US"/>
        </w:rPr>
        <w:t>V</w:t>
      </w:r>
      <w:r>
        <w:rPr>
          <w:i/>
          <w:lang w:val="en-US"/>
        </w:rPr>
        <w:t>.</w:t>
      </w:r>
    </w:p>
    <w:p w:rsidR="001F4B43" w:rsidRPr="00441D5A" w:rsidRDefault="001F4B43" w:rsidP="001F4B43">
      <w:pPr>
        <w:pStyle w:val="Zv-Organization"/>
        <w:rPr>
          <w:lang w:val="en-US"/>
        </w:rPr>
      </w:pPr>
      <w:r w:rsidRPr="00A62DEC">
        <w:rPr>
          <w:lang w:val="en-US"/>
        </w:rPr>
        <w:t>Ioffe</w:t>
      </w:r>
      <w:r w:rsidRPr="00441D5A">
        <w:rPr>
          <w:lang w:val="en-US"/>
        </w:rPr>
        <w:t xml:space="preserve"> </w:t>
      </w:r>
      <w:r w:rsidRPr="00A62DEC">
        <w:rPr>
          <w:lang w:val="en-US"/>
        </w:rPr>
        <w:t>Institute</w:t>
      </w:r>
      <w:r w:rsidRPr="00441D5A">
        <w:rPr>
          <w:lang w:val="en-US"/>
        </w:rPr>
        <w:t xml:space="preserve">, </w:t>
      </w:r>
      <w:r w:rsidRPr="00A62DEC">
        <w:rPr>
          <w:lang w:val="en-US"/>
        </w:rPr>
        <w:t>St</w:t>
      </w:r>
      <w:r w:rsidRPr="00441D5A">
        <w:rPr>
          <w:lang w:val="en-US"/>
        </w:rPr>
        <w:t xml:space="preserve">. </w:t>
      </w:r>
      <w:r w:rsidRPr="00A62DEC">
        <w:rPr>
          <w:lang w:val="en-US"/>
        </w:rPr>
        <w:t>Petersburg</w:t>
      </w:r>
      <w:r w:rsidRPr="00441D5A">
        <w:rPr>
          <w:lang w:val="en-US"/>
        </w:rPr>
        <w:t xml:space="preserve">, </w:t>
      </w:r>
      <w:r w:rsidRPr="00A62DEC">
        <w:rPr>
          <w:lang w:val="en-US"/>
        </w:rPr>
        <w:t>Russia</w:t>
      </w:r>
    </w:p>
    <w:p w:rsidR="001F4B43" w:rsidRPr="00441D5A" w:rsidRDefault="001F4B43" w:rsidP="001F4B43">
      <w:pPr>
        <w:pStyle w:val="Zv-bodyreport"/>
        <w:rPr>
          <w:b/>
          <w:bCs/>
          <w:lang w:val="en-US"/>
        </w:rPr>
      </w:pPr>
      <w:r w:rsidRPr="00441D5A">
        <w:rPr>
          <w:lang w:val="en-US"/>
        </w:rPr>
        <w:t xml:space="preserve">The paper presents a review of multidiagnostic studies of </w:t>
      </w:r>
      <w:r>
        <w:rPr>
          <w:lang w:val="en-US"/>
        </w:rPr>
        <w:t>energetic</w:t>
      </w:r>
      <w:r w:rsidRPr="00441D5A">
        <w:rPr>
          <w:lang w:val="en-US"/>
        </w:rPr>
        <w:t xml:space="preserve"> ion transport and losses during </w:t>
      </w:r>
      <w:r>
        <w:rPr>
          <w:lang w:val="en-US"/>
        </w:rPr>
        <w:t>t</w:t>
      </w:r>
      <w:r w:rsidRPr="00441D5A">
        <w:rPr>
          <w:lang w:val="en-US"/>
        </w:rPr>
        <w:t xml:space="preserve">oroidal </w:t>
      </w:r>
      <w:r>
        <w:rPr>
          <w:lang w:val="en-US"/>
        </w:rPr>
        <w:t>A</w:t>
      </w:r>
      <w:r w:rsidRPr="00441D5A">
        <w:rPr>
          <w:lang w:val="en-US"/>
        </w:rPr>
        <w:t xml:space="preserve">lfvén </w:t>
      </w:r>
      <w:r>
        <w:rPr>
          <w:lang w:val="en-US"/>
        </w:rPr>
        <w:t>e</w:t>
      </w:r>
      <w:r w:rsidRPr="00441D5A">
        <w:rPr>
          <w:lang w:val="en-US"/>
        </w:rPr>
        <w:t>igenmode</w:t>
      </w:r>
      <w:r>
        <w:rPr>
          <w:lang w:val="en-US"/>
        </w:rPr>
        <w:t>s</w:t>
      </w:r>
      <w:r w:rsidRPr="00441D5A">
        <w:rPr>
          <w:lang w:val="en-US"/>
        </w:rPr>
        <w:t xml:space="preserve"> (TAE) [1] </w:t>
      </w:r>
      <w:r>
        <w:rPr>
          <w:lang w:val="en-US"/>
        </w:rPr>
        <w:t>at</w:t>
      </w:r>
      <w:r w:rsidRPr="00441D5A">
        <w:rPr>
          <w:lang w:val="en-US"/>
        </w:rPr>
        <w:t xml:space="preserve"> Globus-M/M2 tokamaks [2]. TAE is a candidate for the role of the most dangerous instability</w:t>
      </w:r>
      <w:r>
        <w:rPr>
          <w:lang w:val="en-US"/>
        </w:rPr>
        <w:t xml:space="preserve"> for the fast ion confinement</w:t>
      </w:r>
      <w:r w:rsidRPr="00441D5A">
        <w:rPr>
          <w:lang w:val="en-US"/>
        </w:rPr>
        <w:t xml:space="preserve"> in future thermonuclear </w:t>
      </w:r>
      <w:r>
        <w:rPr>
          <w:lang w:val="en-US"/>
        </w:rPr>
        <w:t>machines</w:t>
      </w:r>
      <w:r w:rsidRPr="00441D5A">
        <w:rPr>
          <w:lang w:val="en-US"/>
        </w:rPr>
        <w:t xml:space="preserve">. </w:t>
      </w:r>
      <w:r>
        <w:rPr>
          <w:lang w:val="en-US"/>
        </w:rPr>
        <w:t>Excited</w:t>
      </w:r>
      <w:r w:rsidRPr="00441D5A">
        <w:rPr>
          <w:lang w:val="en-US"/>
        </w:rPr>
        <w:t xml:space="preserve"> by a population of MeV alpha particles</w:t>
      </w:r>
      <w:r>
        <w:rPr>
          <w:lang w:val="en-US"/>
        </w:rPr>
        <w:t>,</w:t>
      </w:r>
      <w:r w:rsidRPr="00441D5A">
        <w:rPr>
          <w:lang w:val="en-US"/>
        </w:rPr>
        <w:t xml:space="preserve"> generated in the nuclear reaction of </w:t>
      </w:r>
      <w:r>
        <w:rPr>
          <w:lang w:val="en-US"/>
        </w:rPr>
        <w:t>D and T</w:t>
      </w:r>
      <w:r w:rsidRPr="00441D5A">
        <w:rPr>
          <w:lang w:val="en-US"/>
        </w:rPr>
        <w:t xml:space="preserve"> </w:t>
      </w:r>
      <w:r>
        <w:rPr>
          <w:lang w:val="en-US"/>
        </w:rPr>
        <w:t>fusion</w:t>
      </w:r>
      <w:r w:rsidRPr="00441D5A">
        <w:rPr>
          <w:lang w:val="en-US"/>
        </w:rPr>
        <w:t xml:space="preserve">, TAE can lead to catastrophic consequences. The interaction of Alfvén waves with fast particles </w:t>
      </w:r>
      <w:r>
        <w:rPr>
          <w:lang w:val="en-US"/>
        </w:rPr>
        <w:t>induce</w:t>
      </w:r>
      <w:r w:rsidRPr="00441D5A">
        <w:rPr>
          <w:lang w:val="en-US"/>
        </w:rPr>
        <w:t xml:space="preserve"> their a</w:t>
      </w:r>
      <w:r>
        <w:rPr>
          <w:lang w:val="en-US"/>
        </w:rPr>
        <w:t>nomalous</w:t>
      </w:r>
      <w:r w:rsidRPr="00441D5A">
        <w:rPr>
          <w:lang w:val="en-US"/>
        </w:rPr>
        <w:t xml:space="preserve"> transport to the periphery, creating local loads on the tokamak wall</w:t>
      </w:r>
      <w:r>
        <w:rPr>
          <w:lang w:val="en-US"/>
        </w:rPr>
        <w:t xml:space="preserve"> and</w:t>
      </w:r>
      <w:r w:rsidRPr="00441D5A">
        <w:rPr>
          <w:lang w:val="en-US"/>
        </w:rPr>
        <w:t xml:space="preserve"> reducing the efficiency of plasma heating and </w:t>
      </w:r>
      <w:r>
        <w:rPr>
          <w:lang w:val="en-US"/>
        </w:rPr>
        <w:t>current drive</w:t>
      </w:r>
      <w:r w:rsidRPr="00441D5A">
        <w:rPr>
          <w:lang w:val="en-US"/>
        </w:rPr>
        <w:t>. Experimental studies of TAE</w:t>
      </w:r>
      <w:r>
        <w:rPr>
          <w:lang w:val="en-US"/>
        </w:rPr>
        <w:t>s</w:t>
      </w:r>
      <w:r w:rsidRPr="00441D5A">
        <w:rPr>
          <w:lang w:val="en-US"/>
        </w:rPr>
        <w:t xml:space="preserve"> </w:t>
      </w:r>
      <w:r>
        <w:rPr>
          <w:lang w:val="en-US"/>
        </w:rPr>
        <w:t>at</w:t>
      </w:r>
      <w:r w:rsidRPr="00441D5A">
        <w:rPr>
          <w:lang w:val="en-US"/>
        </w:rPr>
        <w:t xml:space="preserve"> existing </w:t>
      </w:r>
      <w:r>
        <w:rPr>
          <w:lang w:val="en-US"/>
        </w:rPr>
        <w:t>conventional</w:t>
      </w:r>
      <w:r w:rsidRPr="00441D5A">
        <w:rPr>
          <w:lang w:val="en-US"/>
        </w:rPr>
        <w:t xml:space="preserve"> tokamaks require specific discharge conditions. </w:t>
      </w:r>
      <w:r>
        <w:rPr>
          <w:lang w:val="en-US"/>
        </w:rPr>
        <w:t>At Globus-M/M2 spherical tokamaks</w:t>
      </w:r>
      <w:r w:rsidRPr="00441D5A">
        <w:rPr>
          <w:lang w:val="en-US"/>
        </w:rPr>
        <w:t xml:space="preserve"> these instabilities appeared in routine experiments with </w:t>
      </w:r>
      <w:r>
        <w:rPr>
          <w:lang w:val="en-US"/>
        </w:rPr>
        <w:t>auxiliary</w:t>
      </w:r>
      <w:r w:rsidRPr="00441D5A">
        <w:rPr>
          <w:lang w:val="en-US"/>
        </w:rPr>
        <w:t xml:space="preserve"> heating. They resulted in the loss of up to 30% of high-energy ions [3], the transport of more than half of the </w:t>
      </w:r>
      <w:r>
        <w:rPr>
          <w:lang w:val="en-US"/>
        </w:rPr>
        <w:t xml:space="preserve">fast ion population from the </w:t>
      </w:r>
      <w:r w:rsidRPr="00441D5A">
        <w:rPr>
          <w:lang w:val="en-US"/>
        </w:rPr>
        <w:t>central plasma region [4], as well as significant heating of the first wall.</w:t>
      </w:r>
    </w:p>
    <w:p w:rsidR="001F4B43" w:rsidRPr="00FE5919" w:rsidRDefault="001F4B43" w:rsidP="001F4B43">
      <w:pPr>
        <w:pStyle w:val="Zv-bodyreport"/>
        <w:rPr>
          <w:b/>
          <w:bCs/>
          <w:lang w:val="en-US"/>
        </w:rPr>
      </w:pPr>
      <w:r w:rsidRPr="00441D5A">
        <w:rPr>
          <w:lang w:val="en-US"/>
        </w:rPr>
        <w:t>Globus-M/M2 tokamaks are equipped with a wide range of diagnostics</w:t>
      </w:r>
      <w:r>
        <w:rPr>
          <w:lang w:val="en-US"/>
        </w:rPr>
        <w:t>,</w:t>
      </w:r>
      <w:r w:rsidRPr="00441D5A">
        <w:rPr>
          <w:lang w:val="en-US"/>
        </w:rPr>
        <w:t xml:space="preserve"> that allows </w:t>
      </w:r>
      <w:r>
        <w:rPr>
          <w:lang w:val="en-US"/>
        </w:rPr>
        <w:t>fast ion study</w:t>
      </w:r>
      <w:r w:rsidRPr="00441D5A">
        <w:rPr>
          <w:lang w:val="en-US"/>
        </w:rPr>
        <w:t xml:space="preserve">: neutron detectors [5], </w:t>
      </w:r>
      <w:r>
        <w:rPr>
          <w:lang w:val="en-US"/>
        </w:rPr>
        <w:t>neutral particle analyzers</w:t>
      </w:r>
      <w:r w:rsidRPr="00441D5A">
        <w:rPr>
          <w:lang w:val="en-US"/>
        </w:rPr>
        <w:t xml:space="preserve"> with central and peripheral </w:t>
      </w:r>
      <w:r>
        <w:rPr>
          <w:lang w:val="en-US"/>
        </w:rPr>
        <w:t>line of sight</w:t>
      </w:r>
      <w:r w:rsidRPr="00441D5A">
        <w:rPr>
          <w:lang w:val="en-US"/>
        </w:rPr>
        <w:t xml:space="preserve"> [6], solid-state detectors that register lost particles, a Langmuir probe and a fast infrared camera. The localization and structure of the mode itself can be obtained using Doppler reflectometry diagnostics [7] and a set of high-frequency magnetic probes. The experimental data</w:t>
      </w:r>
      <w:r>
        <w:rPr>
          <w:lang w:val="en-US"/>
        </w:rPr>
        <w:t>,</w:t>
      </w:r>
      <w:r w:rsidRPr="00441D5A">
        <w:rPr>
          <w:lang w:val="en-US"/>
        </w:rPr>
        <w:t xml:space="preserve"> obtained with the help of these diagnostics, as well as modeling of the </w:t>
      </w:r>
      <w:r>
        <w:rPr>
          <w:lang w:val="en-US"/>
        </w:rPr>
        <w:t>fast ion interaction</w:t>
      </w:r>
      <w:r w:rsidRPr="00441D5A">
        <w:rPr>
          <w:lang w:val="en-US"/>
        </w:rPr>
        <w:t xml:space="preserve"> with a wave, allowed us to investigate the mechanisms of transport; the width of the</w:t>
      </w:r>
      <w:r>
        <w:rPr>
          <w:lang w:val="en-US"/>
        </w:rPr>
        <w:t xml:space="preserve"> resonance</w:t>
      </w:r>
      <w:r w:rsidRPr="00441D5A">
        <w:rPr>
          <w:lang w:val="en-US"/>
        </w:rPr>
        <w:t xml:space="preserve">; the locality of losses in time and space; the features of the </w:t>
      </w:r>
      <w:r>
        <w:rPr>
          <w:lang w:val="en-US"/>
        </w:rPr>
        <w:t>mode evolution</w:t>
      </w:r>
      <w:r w:rsidRPr="00441D5A">
        <w:rPr>
          <w:lang w:val="en-US"/>
        </w:rPr>
        <w:t xml:space="preserve"> due to interaction with fast ions and background plasma; the dependence of the </w:t>
      </w:r>
      <w:r>
        <w:rPr>
          <w:lang w:val="en-US"/>
        </w:rPr>
        <w:t>fast ion losses</w:t>
      </w:r>
      <w:r w:rsidRPr="00441D5A">
        <w:rPr>
          <w:lang w:val="en-US"/>
        </w:rPr>
        <w:t xml:space="preserve"> on the amplitude of the mo</w:t>
      </w:r>
      <w:r>
        <w:rPr>
          <w:lang w:val="en-US"/>
        </w:rPr>
        <w:t>de, the toroidal magnetic field</w:t>
      </w:r>
      <w:r w:rsidRPr="00441D5A">
        <w:rPr>
          <w:lang w:val="en-US"/>
        </w:rPr>
        <w:t xml:space="preserve"> and plasma current</w:t>
      </w:r>
      <w:r>
        <w:rPr>
          <w:lang w:val="en-US"/>
        </w:rPr>
        <w:t xml:space="preserve"> and features of fast ion confinement  during TAE  in compact spherical tokamaks. T</w:t>
      </w:r>
      <w:r w:rsidRPr="00FE5919">
        <w:rPr>
          <w:lang w:val="en-US"/>
        </w:rPr>
        <w:t>he analysis allows us to give a favora</w:t>
      </w:r>
      <w:r>
        <w:rPr>
          <w:lang w:val="en-US"/>
        </w:rPr>
        <w:t>ble forecast for future machines</w:t>
      </w:r>
      <w:r w:rsidRPr="00FE5919">
        <w:rPr>
          <w:lang w:val="en-US"/>
        </w:rPr>
        <w:t>.</w:t>
      </w:r>
    </w:p>
    <w:p w:rsidR="001F4B43" w:rsidRDefault="001F4B43" w:rsidP="001F4B43">
      <w:pPr>
        <w:pStyle w:val="Zv-bodyreport"/>
        <w:spacing w:before="120"/>
        <w:rPr>
          <w:b/>
          <w:bCs/>
          <w:lang w:val="en-US"/>
        </w:rPr>
      </w:pPr>
      <w:r w:rsidRPr="00441D5A">
        <w:rPr>
          <w:lang w:val="en-US"/>
        </w:rPr>
        <w:t>The work was carried out with the support of the R</w:t>
      </w:r>
      <w:r>
        <w:rPr>
          <w:lang w:val="en-US"/>
        </w:rPr>
        <w:t>SF</w:t>
      </w:r>
      <w:r w:rsidRPr="00441D5A">
        <w:rPr>
          <w:lang w:val="en-US"/>
        </w:rPr>
        <w:t xml:space="preserve"> grant No. 21-72-20007.</w:t>
      </w:r>
    </w:p>
    <w:p w:rsidR="001F4B43" w:rsidRPr="00E02BC2" w:rsidRDefault="001F4B43" w:rsidP="001F4B43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1F4B43" w:rsidRPr="00441D5A" w:rsidRDefault="001F4B43" w:rsidP="001F4B43">
      <w:pPr>
        <w:pStyle w:val="Zv-References-en"/>
      </w:pPr>
      <w:r w:rsidRPr="00441D5A">
        <w:rPr>
          <w:rFonts w:eastAsia="Newton-Regular"/>
        </w:rPr>
        <w:t>N.N. Bakharev et al. Submitted to Nuclear Fusion 2022</w:t>
      </w:r>
    </w:p>
    <w:p w:rsidR="001F4B43" w:rsidRPr="00441D5A" w:rsidRDefault="001F4B43" w:rsidP="001F4B43">
      <w:pPr>
        <w:pStyle w:val="Zv-References-en"/>
      </w:pPr>
      <w:r w:rsidRPr="00441D5A">
        <w:t>V. B. Minaev et al 2017 Nucl. Fusion 57 066047</w:t>
      </w:r>
    </w:p>
    <w:p w:rsidR="001F4B43" w:rsidRPr="00441D5A" w:rsidRDefault="001F4B43" w:rsidP="001F4B43">
      <w:pPr>
        <w:pStyle w:val="Zv-References-en"/>
      </w:pPr>
      <w:r w:rsidRPr="00441D5A">
        <w:t>N.N. Bakharev et al 2015 Nucl. Fusion 55 043023</w:t>
      </w:r>
    </w:p>
    <w:p w:rsidR="001F4B43" w:rsidRPr="00441D5A" w:rsidRDefault="001F4B43" w:rsidP="001F4B43">
      <w:pPr>
        <w:pStyle w:val="Zv-References-en"/>
      </w:pPr>
      <w:r w:rsidRPr="00441D5A">
        <w:t>Yu.V. Petrov et al 2015 J. Plasma Phys. 81 515810601</w:t>
      </w:r>
    </w:p>
    <w:p w:rsidR="001F4B43" w:rsidRPr="00441D5A" w:rsidRDefault="001F4B43" w:rsidP="001F4B43">
      <w:pPr>
        <w:pStyle w:val="Zv-References-en"/>
      </w:pPr>
      <w:r w:rsidRPr="00441D5A">
        <w:t>M.V. Iliasova et al. NIM A 1029 (2022) 166425</w:t>
      </w:r>
    </w:p>
    <w:p w:rsidR="001F4B43" w:rsidRPr="00441D5A" w:rsidRDefault="001F4B43" w:rsidP="001F4B43">
      <w:pPr>
        <w:pStyle w:val="Zv-References-en"/>
      </w:pPr>
      <w:r w:rsidRPr="00441D5A">
        <w:t>N.N. Bakharev et al 2021 Plasma Phys. Control. Fusion 63 125036</w:t>
      </w:r>
    </w:p>
    <w:p w:rsidR="001F4B43" w:rsidRPr="00441D5A" w:rsidRDefault="001F4B43" w:rsidP="001F4B43">
      <w:pPr>
        <w:pStyle w:val="Zv-References-en"/>
      </w:pPr>
      <w:r w:rsidRPr="00441D5A">
        <w:t>Yu.V. Petrov et al 2019 Plasma Phys.Rep. 45 723–731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46206" w:rsidRDefault="00346206">
      <w:r>
        <w:separator/>
      </w:r>
    </w:p>
  </w:endnote>
  <w:endnote w:type="continuationSeparator" w:id="0">
    <w:p w:rsidR="00346206" w:rsidRDefault="003462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-Regular">
    <w:altName w:val="MS Mincho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0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310D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72248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46206" w:rsidRDefault="00346206">
      <w:r>
        <w:separator/>
      </w:r>
    </w:p>
  </w:footnote>
  <w:footnote w:type="continuationSeparator" w:id="0">
    <w:p w:rsidR="00346206" w:rsidRDefault="00346206">
      <w:r>
        <w:continuationSeparator/>
      </w:r>
    </w:p>
  </w:footnote>
  <w:footnote w:id="1">
    <w:p w:rsidR="00872248" w:rsidRDefault="00872248">
      <w:pPr>
        <w:pStyle w:val="a7"/>
      </w:pPr>
      <w:r>
        <w:rPr>
          <w:rStyle w:val="a9"/>
        </w:rPr>
        <w:t>*)</w:t>
      </w:r>
      <w:r>
        <w:t xml:space="preserve"> </w:t>
      </w:r>
      <w:hyperlink r:id="rId1" w:history="1">
        <w:r w:rsidRPr="00872248">
          <w:rPr>
            <w:rStyle w:val="aa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871582">
      <w:rPr>
        <w:sz w:val="20"/>
        <w:lang w:val="en-US"/>
      </w:rPr>
      <w:t>50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871582">
      <w:rPr>
        <w:sz w:val="20"/>
        <w:lang w:val="en-US"/>
      </w:rPr>
      <w:t>20</w:t>
    </w:r>
    <w:r w:rsidR="00EF07A9">
      <w:rPr>
        <w:sz w:val="20"/>
        <w:lang w:val="en-US"/>
      </w:rPr>
      <w:t xml:space="preserve"> – </w:t>
    </w:r>
    <w:r w:rsidR="00871582">
      <w:rPr>
        <w:sz w:val="20"/>
        <w:lang w:val="en-US"/>
      </w:rPr>
      <w:t>24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</w:t>
    </w:r>
    <w:r w:rsidR="00871582">
      <w:rPr>
        <w:sz w:val="20"/>
        <w:lang w:val="en-US"/>
      </w:rPr>
      <w:t>3</w:t>
    </w:r>
    <w:r w:rsidR="00EF07A9">
      <w:rPr>
        <w:sz w:val="20"/>
        <w:lang w:val="en-US"/>
      </w:rPr>
      <w:t>, Zvenigorod</w:t>
    </w:r>
  </w:p>
  <w:p w:rsidR="00654A7B" w:rsidRDefault="006310D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  <w:num w:numId="8">
    <w:abstractNumId w:val="3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46206"/>
    <w:rsid w:val="00043701"/>
    <w:rsid w:val="00081366"/>
    <w:rsid w:val="000C657D"/>
    <w:rsid w:val="000C7078"/>
    <w:rsid w:val="000D76E9"/>
    <w:rsid w:val="000E495B"/>
    <w:rsid w:val="001C0CCB"/>
    <w:rsid w:val="001F4B43"/>
    <w:rsid w:val="00205708"/>
    <w:rsid w:val="00220629"/>
    <w:rsid w:val="0023083F"/>
    <w:rsid w:val="00247225"/>
    <w:rsid w:val="00346206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310D8"/>
    <w:rsid w:val="00654A7B"/>
    <w:rsid w:val="006B5B24"/>
    <w:rsid w:val="00732A2E"/>
    <w:rsid w:val="007B09C9"/>
    <w:rsid w:val="007B6378"/>
    <w:rsid w:val="007E06CE"/>
    <w:rsid w:val="00802D35"/>
    <w:rsid w:val="008306AF"/>
    <w:rsid w:val="008520F9"/>
    <w:rsid w:val="00871582"/>
    <w:rsid w:val="00872248"/>
    <w:rsid w:val="008850EF"/>
    <w:rsid w:val="00906FF7"/>
    <w:rsid w:val="009D3AC4"/>
    <w:rsid w:val="00AE6185"/>
    <w:rsid w:val="00B622ED"/>
    <w:rsid w:val="00B9584E"/>
    <w:rsid w:val="00C103CD"/>
    <w:rsid w:val="00C232A0"/>
    <w:rsid w:val="00C34C86"/>
    <w:rsid w:val="00C5751F"/>
    <w:rsid w:val="00D47F19"/>
    <w:rsid w:val="00D75E08"/>
    <w:rsid w:val="00D900FB"/>
    <w:rsid w:val="00D92E54"/>
    <w:rsid w:val="00DC6E63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4B4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87224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872248"/>
  </w:style>
  <w:style w:type="character" w:styleId="a9">
    <w:name w:val="footnote reference"/>
    <w:basedOn w:val="a0"/>
    <w:rsid w:val="00872248"/>
    <w:rPr>
      <w:vertAlign w:val="superscript"/>
    </w:rPr>
  </w:style>
  <w:style w:type="character" w:styleId="aa">
    <w:name w:val="Hyperlink"/>
    <w:basedOn w:val="a0"/>
    <w:rsid w:val="0087224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L/R/ru/KP-Bakhare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3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4FE351-9751-4401-A421-5D733D5B5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Zven_2023_e.dotx</Template>
  <TotalTime>12</TotalTime>
  <Pages>1</Pages>
  <Words>489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TAE-INDUCED ENERGETIC ION TRANSPORT AND LOSSES AT GLOBUS-M/M2</dc:title>
  <dc:creator/>
  <cp:lastModifiedBy>Сатунин</cp:lastModifiedBy>
  <cp:revision>3</cp:revision>
  <cp:lastPrinted>1601-01-01T00:00:00Z</cp:lastPrinted>
  <dcterms:created xsi:type="dcterms:W3CDTF">2023-02-08T15:46:00Z</dcterms:created>
  <dcterms:modified xsi:type="dcterms:W3CDTF">2023-05-02T12:17:00Z</dcterms:modified>
</cp:coreProperties>
</file>