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6C" w:rsidRPr="00517BE2" w:rsidRDefault="00E94D1F" w:rsidP="00EC1C79">
      <w:pPr>
        <w:pStyle w:val="Zv-Titlereport"/>
        <w:spacing w:line="235" w:lineRule="auto"/>
        <w:ind w:left="2268" w:right="2267"/>
        <w:rPr>
          <w:lang w:val="en-US"/>
        </w:rPr>
      </w:pPr>
      <w:r w:rsidRPr="00E94D1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8752;mso-position-horizontal:absolute" stroked="f" strokecolor="red">
            <v:textbox style="mso-next-textbox:#_x0000_s1026">
              <w:txbxContent>
                <w:p w:rsidR="00384C0F" w:rsidRPr="00824DF5" w:rsidRDefault="00384C0F" w:rsidP="00384C0F">
                  <w:pPr>
                    <w:spacing w:before="80"/>
                    <w:rPr>
                      <w:sz w:val="22"/>
                      <w:szCs w:val="22"/>
                    </w:rPr>
                  </w:pPr>
                  <w:r w:rsidRPr="00824DF5">
                    <w:rPr>
                      <w:sz w:val="22"/>
                      <w:szCs w:val="22"/>
                    </w:rPr>
                    <w:t xml:space="preserve">DOI: </w:t>
                  </w:r>
                  <w:r w:rsidRPr="00384C0F">
                    <w:rPr>
                      <w:sz w:val="22"/>
                      <w:szCs w:val="22"/>
                    </w:rPr>
                    <w:t>10.34854/ICPAF.2023.50.2023.1.1.005</w:t>
                  </w:r>
                </w:p>
              </w:txbxContent>
            </v:textbox>
            <w10:anchorlock/>
          </v:shape>
        </w:pict>
      </w:r>
      <w:r w:rsidR="00BF4D6C" w:rsidRPr="00517BE2">
        <w:rPr>
          <w:lang w:val="en-US"/>
        </w:rPr>
        <w:t>OVERVIEW OF PLASMA RESEARCH AT THE GLOBUS-M2 SPHERICAL TOKAMAK</w:t>
      </w:r>
      <w:r w:rsidR="00DB3D30">
        <w:rPr>
          <w:lang w:val="en-US"/>
        </w:rPr>
        <w:t xml:space="preserve"> </w:t>
      </w:r>
      <w:r w:rsidR="00DB3D30">
        <w:rPr>
          <w:rStyle w:val="ae"/>
          <w:lang w:val="en-US"/>
        </w:rPr>
        <w:footnoteReference w:customMarkFollows="1" w:id="1"/>
        <w:t>*)</w:t>
      </w:r>
    </w:p>
    <w:p w:rsidR="00BF4D6C" w:rsidRPr="001667F7" w:rsidRDefault="00BF4D6C" w:rsidP="00EC1C79">
      <w:pPr>
        <w:pStyle w:val="Zv-Author"/>
        <w:spacing w:line="235" w:lineRule="auto"/>
        <w:rPr>
          <w:lang w:val="en-US"/>
        </w:rPr>
      </w:pPr>
      <w:r w:rsidRPr="001667F7">
        <w:rPr>
          <w:vertAlign w:val="superscript"/>
          <w:lang w:val="en-US"/>
        </w:rPr>
        <w:t>1</w:t>
      </w:r>
      <w:r w:rsidRPr="001667F7">
        <w:rPr>
          <w:lang w:val="en-US"/>
        </w:rPr>
        <w:t>Minaev</w:t>
      </w:r>
      <w:r w:rsidRPr="004517E2">
        <w:rPr>
          <w:lang w:val="en-US"/>
        </w:rPr>
        <w:t xml:space="preserve"> </w:t>
      </w:r>
      <w:r w:rsidRPr="001667F7">
        <w:rPr>
          <w:lang w:val="en-US"/>
        </w:rPr>
        <w:t xml:space="preserve">V.B., </w:t>
      </w:r>
      <w:r w:rsidRPr="001667F7">
        <w:rPr>
          <w:vertAlign w:val="superscript"/>
          <w:lang w:val="en-US"/>
        </w:rPr>
        <w:t>1</w:t>
      </w:r>
      <w:r w:rsidRPr="001667F7">
        <w:rPr>
          <w:lang w:val="en-US"/>
        </w:rPr>
        <w:t>Gusev</w:t>
      </w:r>
      <w:r w:rsidRPr="004517E2">
        <w:rPr>
          <w:lang w:val="en-US"/>
        </w:rPr>
        <w:t xml:space="preserve"> </w:t>
      </w:r>
      <w:r w:rsidRPr="001667F7">
        <w:rPr>
          <w:lang w:val="en-US"/>
        </w:rPr>
        <w:t xml:space="preserve">V.K., </w:t>
      </w:r>
      <w:r w:rsidRPr="001667F7">
        <w:rPr>
          <w:vertAlign w:val="superscript"/>
          <w:lang w:val="en-US"/>
        </w:rPr>
        <w:t>1</w:t>
      </w:r>
      <w:r w:rsidRPr="001667F7">
        <w:rPr>
          <w:lang w:val="en-US"/>
        </w:rPr>
        <w:t>Petrov</w:t>
      </w:r>
      <w:r w:rsidRPr="004517E2">
        <w:rPr>
          <w:lang w:val="en-US"/>
        </w:rPr>
        <w:t xml:space="preserve"> </w:t>
      </w:r>
      <w:r w:rsidRPr="001667F7">
        <w:rPr>
          <w:lang w:val="en-US"/>
        </w:rPr>
        <w:t xml:space="preserve">Yu.V., </w:t>
      </w:r>
      <w:r w:rsidRPr="001667F7">
        <w:rPr>
          <w:vertAlign w:val="superscript"/>
          <w:lang w:val="en-US"/>
        </w:rPr>
        <w:t>1</w:t>
      </w:r>
      <w:r w:rsidRPr="001667F7">
        <w:rPr>
          <w:lang w:val="en-US"/>
        </w:rPr>
        <w:t>Sakharov</w:t>
      </w:r>
      <w:r w:rsidRPr="004517E2">
        <w:rPr>
          <w:lang w:val="en-US"/>
        </w:rPr>
        <w:t xml:space="preserve"> </w:t>
      </w:r>
      <w:r w:rsidRPr="001667F7">
        <w:rPr>
          <w:lang w:val="en-US"/>
        </w:rPr>
        <w:t xml:space="preserve">N.V., </w:t>
      </w:r>
      <w:r>
        <w:rPr>
          <w:vertAlign w:val="superscript"/>
          <w:lang w:val="en-US"/>
        </w:rPr>
        <w:t>2</w:t>
      </w:r>
      <w:r w:rsidRPr="001667F7">
        <w:rPr>
          <w:lang w:val="en-US"/>
        </w:rPr>
        <w:t>Bagryansky</w:t>
      </w:r>
      <w:r w:rsidRPr="004517E2">
        <w:rPr>
          <w:lang w:val="en-US"/>
        </w:rPr>
        <w:t xml:space="preserve"> </w:t>
      </w:r>
      <w:r w:rsidRPr="001667F7">
        <w:rPr>
          <w:lang w:val="en-US"/>
        </w:rPr>
        <w:t xml:space="preserve">P.A., </w:t>
      </w:r>
      <w:r w:rsidRPr="001667F7">
        <w:rPr>
          <w:vertAlign w:val="superscript"/>
          <w:lang w:val="en-US"/>
        </w:rPr>
        <w:t>1</w:t>
      </w:r>
      <w:r w:rsidRPr="001667F7">
        <w:rPr>
          <w:lang w:val="en-US"/>
        </w:rPr>
        <w:t>Balachenkov</w:t>
      </w:r>
      <w:r w:rsidRPr="004517E2">
        <w:rPr>
          <w:lang w:val="en-US"/>
        </w:rPr>
        <w:t xml:space="preserve"> </w:t>
      </w:r>
      <w:r w:rsidRPr="001667F7">
        <w:rPr>
          <w:lang w:val="en-US"/>
        </w:rPr>
        <w:t xml:space="preserve">I.M., </w:t>
      </w:r>
      <w:r w:rsidRPr="001667F7">
        <w:rPr>
          <w:vertAlign w:val="superscript"/>
          <w:lang w:val="en-US"/>
        </w:rPr>
        <w:t>1</w:t>
      </w:r>
      <w:r w:rsidRPr="001667F7">
        <w:rPr>
          <w:lang w:val="en-US"/>
        </w:rPr>
        <w:t>Bakharev</w:t>
      </w:r>
      <w:r w:rsidRPr="004517E2">
        <w:rPr>
          <w:lang w:val="en-US"/>
        </w:rPr>
        <w:t xml:space="preserve"> </w:t>
      </w:r>
      <w:r w:rsidRPr="001667F7">
        <w:rPr>
          <w:lang w:val="en-US"/>
        </w:rPr>
        <w:t>N.N.,</w:t>
      </w:r>
      <w:r>
        <w:rPr>
          <w:lang w:val="en-US"/>
        </w:rPr>
        <w:t xml:space="preserve"> </w:t>
      </w:r>
      <w:r w:rsidRPr="004517E2">
        <w:rPr>
          <w:vertAlign w:val="superscript"/>
          <w:lang w:val="en-US"/>
        </w:rPr>
        <w:t>3</w:t>
      </w:r>
      <w:r w:rsidRPr="001667F7">
        <w:rPr>
          <w:lang w:val="en-US"/>
        </w:rPr>
        <w:t>Bondarchuk</w:t>
      </w:r>
      <w:r w:rsidRPr="004517E2">
        <w:rPr>
          <w:lang w:val="en-US"/>
        </w:rPr>
        <w:t xml:space="preserve"> </w:t>
      </w:r>
      <w:r w:rsidRPr="001667F7">
        <w:rPr>
          <w:lang w:val="en-US"/>
        </w:rPr>
        <w:t xml:space="preserve">E.N., </w:t>
      </w:r>
      <w:r w:rsidRPr="001667F7">
        <w:rPr>
          <w:vertAlign w:val="superscript"/>
          <w:lang w:val="en-US"/>
        </w:rPr>
        <w:t>1</w:t>
      </w:r>
      <w:r w:rsidRPr="001667F7">
        <w:rPr>
          <w:lang w:val="en-US"/>
        </w:rPr>
        <w:t>Varfolomeev</w:t>
      </w:r>
      <w:r w:rsidRPr="004517E2">
        <w:rPr>
          <w:lang w:val="en-US"/>
        </w:rPr>
        <w:t xml:space="preserve"> </w:t>
      </w:r>
      <w:r w:rsidRPr="001667F7">
        <w:rPr>
          <w:lang w:val="en-US"/>
        </w:rPr>
        <w:t xml:space="preserve">V.I., </w:t>
      </w:r>
      <w:r w:rsidRPr="001667F7">
        <w:rPr>
          <w:vertAlign w:val="superscript"/>
          <w:lang w:val="en-US"/>
        </w:rPr>
        <w:t>1</w:t>
      </w:r>
      <w:r w:rsidRPr="001667F7">
        <w:rPr>
          <w:lang w:val="en-US"/>
        </w:rPr>
        <w:t>Voronin</w:t>
      </w:r>
      <w:r w:rsidRPr="004517E2">
        <w:rPr>
          <w:lang w:val="en-US"/>
        </w:rPr>
        <w:t xml:space="preserve"> </w:t>
      </w:r>
      <w:r w:rsidRPr="001667F7">
        <w:rPr>
          <w:lang w:val="en-US"/>
        </w:rPr>
        <w:t>A.V.,</w:t>
      </w:r>
      <w:r>
        <w:rPr>
          <w:lang w:val="en-US"/>
        </w:rPr>
        <w:t xml:space="preserve"> </w:t>
      </w:r>
      <w:r>
        <w:rPr>
          <w:vertAlign w:val="superscript"/>
          <w:lang w:val="en-US"/>
        </w:rPr>
        <w:t>2</w:t>
      </w:r>
      <w:r w:rsidRPr="001667F7">
        <w:rPr>
          <w:lang w:val="en-US"/>
        </w:rPr>
        <w:t>Voron</w:t>
      </w:r>
      <w:r>
        <w:rPr>
          <w:lang w:val="en-US"/>
        </w:rPr>
        <w:t>ova</w:t>
      </w:r>
      <w:r w:rsidRPr="004517E2">
        <w:rPr>
          <w:lang w:val="en-US"/>
        </w:rPr>
        <w:t xml:space="preserve"> </w:t>
      </w:r>
      <w:r w:rsidRPr="001667F7">
        <w:rPr>
          <w:lang w:val="en-US"/>
        </w:rPr>
        <w:t>A.</w:t>
      </w:r>
      <w:r>
        <w:rPr>
          <w:lang w:val="en-US"/>
        </w:rPr>
        <w:t>A</w:t>
      </w:r>
      <w:r w:rsidRPr="001667F7">
        <w:rPr>
          <w:lang w:val="en-US"/>
        </w:rPr>
        <w:t>.,</w:t>
      </w:r>
      <w:r>
        <w:rPr>
          <w:lang w:val="en-US"/>
        </w:rPr>
        <w:t xml:space="preserve"> </w:t>
      </w:r>
      <w:r w:rsidRPr="001667F7">
        <w:rPr>
          <w:vertAlign w:val="superscript"/>
          <w:lang w:val="en-US"/>
        </w:rPr>
        <w:t>1</w:t>
      </w:r>
      <w:r w:rsidRPr="001667F7">
        <w:rPr>
          <w:lang w:val="en-US"/>
        </w:rPr>
        <w:t>Dyachenko</w:t>
      </w:r>
      <w:r w:rsidRPr="004517E2">
        <w:rPr>
          <w:lang w:val="en-US"/>
        </w:rPr>
        <w:t xml:space="preserve"> </w:t>
      </w:r>
      <w:r w:rsidRPr="001667F7">
        <w:rPr>
          <w:lang w:val="en-US"/>
        </w:rPr>
        <w:t xml:space="preserve">V.V., </w:t>
      </w:r>
      <w:r w:rsidRPr="001667F7">
        <w:rPr>
          <w:vertAlign w:val="superscript"/>
          <w:lang w:val="en-US"/>
        </w:rPr>
        <w:t>1</w:t>
      </w:r>
      <w:r w:rsidRPr="001667F7">
        <w:rPr>
          <w:lang w:val="en-US"/>
        </w:rPr>
        <w:t>Goryainov</w:t>
      </w:r>
      <w:r>
        <w:rPr>
          <w:lang w:val="en-US"/>
        </w:rPr>
        <w:t xml:space="preserve"> </w:t>
      </w:r>
      <w:r w:rsidRPr="001667F7">
        <w:rPr>
          <w:lang w:val="en-US"/>
        </w:rPr>
        <w:t xml:space="preserve">V.A., </w:t>
      </w:r>
      <w:r w:rsidRPr="0081302C">
        <w:rPr>
          <w:vertAlign w:val="superscript"/>
          <w:lang w:val="en-US"/>
        </w:rPr>
        <w:t>4</w:t>
      </w:r>
      <w:r w:rsidRPr="001667F7">
        <w:rPr>
          <w:lang w:val="en-US"/>
        </w:rPr>
        <w:t xml:space="preserve">Zhilin E.G., </w:t>
      </w:r>
      <w:r w:rsidRPr="001667F7">
        <w:rPr>
          <w:vertAlign w:val="superscript"/>
          <w:lang w:val="en-US"/>
        </w:rPr>
        <w:t>1</w:t>
      </w:r>
      <w:r w:rsidRPr="001667F7">
        <w:rPr>
          <w:lang w:val="en-US"/>
        </w:rPr>
        <w:t>Zhiltsov</w:t>
      </w:r>
      <w:r w:rsidRPr="004517E2">
        <w:rPr>
          <w:lang w:val="en-US"/>
        </w:rPr>
        <w:t xml:space="preserve"> </w:t>
      </w:r>
      <w:r w:rsidRPr="001667F7">
        <w:rPr>
          <w:lang w:val="en-US"/>
        </w:rPr>
        <w:t xml:space="preserve">N.S., </w:t>
      </w:r>
      <w:r w:rsidRPr="001667F7">
        <w:rPr>
          <w:vertAlign w:val="superscript"/>
          <w:lang w:val="en-US"/>
        </w:rPr>
        <w:t>1</w:t>
      </w:r>
      <w:r w:rsidRPr="001667F7">
        <w:rPr>
          <w:lang w:val="en-US"/>
        </w:rPr>
        <w:t>Iliasova</w:t>
      </w:r>
      <w:r w:rsidRPr="004517E2">
        <w:rPr>
          <w:lang w:val="en-US"/>
        </w:rPr>
        <w:t xml:space="preserve"> </w:t>
      </w:r>
      <w:r w:rsidRPr="001667F7">
        <w:rPr>
          <w:lang w:val="en-US"/>
        </w:rPr>
        <w:t>M.V.,</w:t>
      </w:r>
      <w:r>
        <w:rPr>
          <w:lang w:val="en-US"/>
        </w:rPr>
        <w:t xml:space="preserve"> </w:t>
      </w:r>
      <w:r w:rsidRPr="004517E2">
        <w:rPr>
          <w:vertAlign w:val="superscript"/>
          <w:lang w:val="en-US"/>
        </w:rPr>
        <w:t>3</w:t>
      </w:r>
      <w:r w:rsidRPr="001667F7">
        <w:rPr>
          <w:lang w:val="en-US"/>
        </w:rPr>
        <w:t>Kavin</w:t>
      </w:r>
      <w:r w:rsidRPr="004517E2">
        <w:rPr>
          <w:lang w:val="en-US"/>
        </w:rPr>
        <w:t xml:space="preserve"> </w:t>
      </w:r>
      <w:r w:rsidRPr="001667F7">
        <w:rPr>
          <w:lang w:val="en-US"/>
        </w:rPr>
        <w:t xml:space="preserve">A.A., </w:t>
      </w:r>
      <w:r w:rsidRPr="001667F7">
        <w:rPr>
          <w:vertAlign w:val="superscript"/>
          <w:lang w:val="en-US"/>
        </w:rPr>
        <w:t>1</w:t>
      </w:r>
      <w:r w:rsidRPr="001667F7">
        <w:rPr>
          <w:lang w:val="en-US"/>
        </w:rPr>
        <w:t>Kiselev</w:t>
      </w:r>
      <w:r w:rsidRPr="004517E2">
        <w:rPr>
          <w:lang w:val="en-US"/>
        </w:rPr>
        <w:t xml:space="preserve"> </w:t>
      </w:r>
      <w:r w:rsidRPr="001667F7">
        <w:rPr>
          <w:lang w:val="en-US"/>
        </w:rPr>
        <w:t>E.O.,</w:t>
      </w:r>
      <w:r>
        <w:rPr>
          <w:lang w:val="en-US"/>
        </w:rPr>
        <w:t xml:space="preserve"> </w:t>
      </w:r>
      <w:r w:rsidRPr="001667F7">
        <w:rPr>
          <w:vertAlign w:val="superscript"/>
          <w:lang w:val="en-US"/>
        </w:rPr>
        <w:t>1</w:t>
      </w:r>
      <w:r w:rsidRPr="001667F7">
        <w:rPr>
          <w:lang w:val="en-US"/>
        </w:rPr>
        <w:t>Konovalov</w:t>
      </w:r>
      <w:r w:rsidRPr="004517E2">
        <w:rPr>
          <w:lang w:val="en-US"/>
        </w:rPr>
        <w:t xml:space="preserve"> </w:t>
      </w:r>
      <w:r w:rsidRPr="001667F7">
        <w:rPr>
          <w:lang w:val="en-US"/>
        </w:rPr>
        <w:t>A.N.,</w:t>
      </w:r>
      <w:r w:rsidRPr="004517E2">
        <w:rPr>
          <w:lang w:val="en-US"/>
        </w:rPr>
        <w:t xml:space="preserve"> </w:t>
      </w:r>
      <w:r w:rsidRPr="004517E2">
        <w:rPr>
          <w:vertAlign w:val="superscript"/>
          <w:lang w:val="en-US"/>
        </w:rPr>
        <w:t>5</w:t>
      </w:r>
      <w:r w:rsidRPr="004517E2">
        <w:rPr>
          <w:lang w:val="en-US"/>
        </w:rPr>
        <w:t xml:space="preserve">Kon’kov A.E., </w:t>
      </w:r>
      <w:r w:rsidRPr="004517E2">
        <w:rPr>
          <w:vertAlign w:val="superscript"/>
          <w:lang w:val="en-US"/>
        </w:rPr>
        <w:t>5</w:t>
      </w:r>
      <w:r w:rsidRPr="004517E2">
        <w:rPr>
          <w:lang w:val="en-US"/>
        </w:rPr>
        <w:t>Korenev</w:t>
      </w:r>
      <w:r w:rsidR="005A3EEA">
        <w:rPr>
          <w:lang w:val="en-US"/>
        </w:rPr>
        <w:t> </w:t>
      </w:r>
      <w:r w:rsidRPr="004517E2">
        <w:rPr>
          <w:lang w:val="en-US"/>
        </w:rPr>
        <w:t>P.S.,</w:t>
      </w:r>
      <w:r w:rsidRPr="001667F7">
        <w:rPr>
          <w:lang w:val="en-US"/>
        </w:rPr>
        <w:t xml:space="preserve"> </w:t>
      </w:r>
      <w:r w:rsidRPr="001667F7">
        <w:rPr>
          <w:vertAlign w:val="superscript"/>
          <w:lang w:val="en-US"/>
        </w:rPr>
        <w:t>1</w:t>
      </w:r>
      <w:r w:rsidRPr="001667F7">
        <w:rPr>
          <w:lang w:val="en-US"/>
        </w:rPr>
        <w:t>Ko</w:t>
      </w:r>
      <w:r>
        <w:rPr>
          <w:lang w:val="en-US"/>
        </w:rPr>
        <w:t>repan</w:t>
      </w:r>
      <w:r w:rsidRPr="001667F7">
        <w:rPr>
          <w:lang w:val="en-US"/>
        </w:rPr>
        <w:t>ov</w:t>
      </w:r>
      <w:r w:rsidRPr="004517E2">
        <w:rPr>
          <w:lang w:val="en-US"/>
        </w:rPr>
        <w:t xml:space="preserve"> </w:t>
      </w:r>
      <w:r>
        <w:rPr>
          <w:lang w:val="en-US"/>
        </w:rPr>
        <w:t>P.A.</w:t>
      </w:r>
      <w:r w:rsidRPr="001667F7">
        <w:rPr>
          <w:lang w:val="en-US"/>
        </w:rPr>
        <w:t>,</w:t>
      </w:r>
      <w:r w:rsidRPr="004517E2">
        <w:rPr>
          <w:lang w:val="en-US"/>
        </w:rPr>
        <w:t xml:space="preserve"> </w:t>
      </w:r>
      <w:r w:rsidRPr="001667F7">
        <w:rPr>
          <w:vertAlign w:val="superscript"/>
          <w:lang w:val="en-US"/>
        </w:rPr>
        <w:t>1</w:t>
      </w:r>
      <w:r w:rsidRPr="001667F7">
        <w:rPr>
          <w:lang w:val="en-US"/>
        </w:rPr>
        <w:t>Krikunov</w:t>
      </w:r>
      <w:r w:rsidRPr="004517E2">
        <w:rPr>
          <w:lang w:val="en-US"/>
        </w:rPr>
        <w:t xml:space="preserve"> </w:t>
      </w:r>
      <w:r w:rsidRPr="001667F7">
        <w:rPr>
          <w:lang w:val="en-US"/>
        </w:rPr>
        <w:t xml:space="preserve">S.V., </w:t>
      </w:r>
      <w:r w:rsidRPr="001667F7">
        <w:rPr>
          <w:vertAlign w:val="superscript"/>
          <w:lang w:val="en-US"/>
        </w:rPr>
        <w:t>1</w:t>
      </w:r>
      <w:r w:rsidRPr="001667F7">
        <w:rPr>
          <w:lang w:val="en-US"/>
        </w:rPr>
        <w:t>Kurskiev</w:t>
      </w:r>
      <w:r w:rsidRPr="004517E2">
        <w:rPr>
          <w:lang w:val="en-US"/>
        </w:rPr>
        <w:t xml:space="preserve"> </w:t>
      </w:r>
      <w:r w:rsidRPr="001667F7">
        <w:rPr>
          <w:lang w:val="en-US"/>
        </w:rPr>
        <w:t>G.S.,</w:t>
      </w:r>
      <w:r w:rsidRPr="006B6355">
        <w:rPr>
          <w:lang w:val="en-US"/>
        </w:rPr>
        <w:t xml:space="preserve"> </w:t>
      </w:r>
      <w:r w:rsidRPr="006B6355">
        <w:rPr>
          <w:vertAlign w:val="superscript"/>
          <w:lang w:val="en-US"/>
        </w:rPr>
        <w:t>3</w:t>
      </w:r>
      <w:r>
        <w:rPr>
          <w:lang w:val="en-US"/>
        </w:rPr>
        <w:t xml:space="preserve">Lobanov K.M., </w:t>
      </w:r>
      <w:r w:rsidRPr="001667F7">
        <w:rPr>
          <w:vertAlign w:val="superscript"/>
          <w:lang w:val="en-US"/>
        </w:rPr>
        <w:t>1</w:t>
      </w:r>
      <w:r w:rsidRPr="001667F7">
        <w:rPr>
          <w:lang w:val="en-US"/>
        </w:rPr>
        <w:t>Melnik</w:t>
      </w:r>
      <w:r w:rsidR="005A3EEA">
        <w:rPr>
          <w:lang w:val="en-US"/>
        </w:rPr>
        <w:t> </w:t>
      </w:r>
      <w:r w:rsidRPr="001667F7">
        <w:rPr>
          <w:lang w:val="en-US"/>
        </w:rPr>
        <w:t xml:space="preserve">A.D., </w:t>
      </w:r>
      <w:r w:rsidRPr="004517E2">
        <w:rPr>
          <w:vertAlign w:val="superscript"/>
          <w:lang w:val="en-US"/>
        </w:rPr>
        <w:t>3</w:t>
      </w:r>
      <w:r w:rsidRPr="001667F7">
        <w:rPr>
          <w:lang w:val="en-US"/>
        </w:rPr>
        <w:t>M</w:t>
      </w:r>
      <w:r>
        <w:rPr>
          <w:lang w:val="en-US"/>
        </w:rPr>
        <w:t xml:space="preserve">ineev </w:t>
      </w:r>
      <w:r w:rsidRPr="001667F7">
        <w:rPr>
          <w:lang w:val="en-US"/>
        </w:rPr>
        <w:t>A.</w:t>
      </w:r>
      <w:r>
        <w:rPr>
          <w:lang w:val="en-US"/>
        </w:rPr>
        <w:t>B</w:t>
      </w:r>
      <w:r w:rsidRPr="001667F7">
        <w:rPr>
          <w:lang w:val="en-US"/>
        </w:rPr>
        <w:t xml:space="preserve">., </w:t>
      </w:r>
      <w:r w:rsidRPr="001667F7">
        <w:rPr>
          <w:vertAlign w:val="superscript"/>
          <w:lang w:val="en-US"/>
        </w:rPr>
        <w:t>1</w:t>
      </w:r>
      <w:r w:rsidRPr="001667F7">
        <w:rPr>
          <w:lang w:val="en-US"/>
        </w:rPr>
        <w:t>Miroshnikov</w:t>
      </w:r>
      <w:r w:rsidRPr="004517E2">
        <w:rPr>
          <w:lang w:val="en-US"/>
        </w:rPr>
        <w:t xml:space="preserve"> </w:t>
      </w:r>
      <w:r w:rsidRPr="001667F7">
        <w:rPr>
          <w:lang w:val="en-US"/>
        </w:rPr>
        <w:t xml:space="preserve">I.V., </w:t>
      </w:r>
      <w:r w:rsidRPr="001667F7">
        <w:rPr>
          <w:vertAlign w:val="superscript"/>
          <w:lang w:val="en-US"/>
        </w:rPr>
        <w:t>1</w:t>
      </w:r>
      <w:r w:rsidRPr="001667F7">
        <w:rPr>
          <w:lang w:val="en-US"/>
        </w:rPr>
        <w:t>Novokhatskii</w:t>
      </w:r>
      <w:r w:rsidRPr="004517E2">
        <w:rPr>
          <w:lang w:val="en-US"/>
        </w:rPr>
        <w:t xml:space="preserve"> </w:t>
      </w:r>
      <w:r w:rsidRPr="001667F7">
        <w:rPr>
          <w:lang w:val="en-US"/>
        </w:rPr>
        <w:t>A.N.,</w:t>
      </w:r>
      <w:r w:rsidRPr="00E653A4">
        <w:rPr>
          <w:lang w:val="en-US"/>
        </w:rPr>
        <w:t xml:space="preserve"> </w:t>
      </w:r>
      <w:r w:rsidRPr="001667F7">
        <w:rPr>
          <w:vertAlign w:val="superscript"/>
          <w:lang w:val="en-US"/>
        </w:rPr>
        <w:t>1</w:t>
      </w:r>
      <w:r w:rsidRPr="001667F7">
        <w:rPr>
          <w:lang w:val="en-US"/>
        </w:rPr>
        <w:t>P</w:t>
      </w:r>
      <w:r>
        <w:rPr>
          <w:lang w:val="en-US"/>
        </w:rPr>
        <w:t>a</w:t>
      </w:r>
      <w:r w:rsidRPr="001667F7">
        <w:rPr>
          <w:lang w:val="en-US"/>
        </w:rPr>
        <w:t>trov</w:t>
      </w:r>
      <w:r w:rsidRPr="004517E2">
        <w:rPr>
          <w:lang w:val="en-US"/>
        </w:rPr>
        <w:t xml:space="preserve"> </w:t>
      </w:r>
      <w:r>
        <w:rPr>
          <w:lang w:val="en-US"/>
        </w:rPr>
        <w:t>M</w:t>
      </w:r>
      <w:r w:rsidRPr="001667F7">
        <w:rPr>
          <w:lang w:val="en-US"/>
        </w:rPr>
        <w:t>.</w:t>
      </w:r>
      <w:r>
        <w:rPr>
          <w:lang w:val="en-US"/>
        </w:rPr>
        <w:t>I</w:t>
      </w:r>
      <w:r w:rsidRPr="001667F7">
        <w:rPr>
          <w:lang w:val="en-US"/>
        </w:rPr>
        <w:t xml:space="preserve">., </w:t>
      </w:r>
      <w:r>
        <w:rPr>
          <w:vertAlign w:val="superscript"/>
          <w:lang w:val="en-US"/>
        </w:rPr>
        <w:t>6</w:t>
      </w:r>
      <w:r w:rsidRPr="001667F7">
        <w:rPr>
          <w:lang w:val="en-US"/>
        </w:rPr>
        <w:t>Petrov</w:t>
      </w:r>
      <w:r w:rsidR="005A3EEA">
        <w:rPr>
          <w:lang w:val="en-US"/>
        </w:rPr>
        <w:t> </w:t>
      </w:r>
      <w:r>
        <w:rPr>
          <w:lang w:val="en-US"/>
        </w:rPr>
        <w:t>A</w:t>
      </w:r>
      <w:r w:rsidRPr="001667F7">
        <w:rPr>
          <w:lang w:val="en-US"/>
        </w:rPr>
        <w:t xml:space="preserve">.V., </w:t>
      </w:r>
      <w:r>
        <w:rPr>
          <w:vertAlign w:val="superscript"/>
          <w:lang w:val="en-US"/>
        </w:rPr>
        <w:t>6</w:t>
      </w:r>
      <w:r w:rsidRPr="001667F7">
        <w:rPr>
          <w:lang w:val="en-US"/>
        </w:rPr>
        <w:t>P</w:t>
      </w:r>
      <w:r>
        <w:rPr>
          <w:lang w:val="en-US"/>
        </w:rPr>
        <w:t>onomarenko</w:t>
      </w:r>
      <w:r w:rsidRPr="004517E2">
        <w:rPr>
          <w:lang w:val="en-US"/>
        </w:rPr>
        <w:t xml:space="preserve"> </w:t>
      </w:r>
      <w:r>
        <w:rPr>
          <w:lang w:val="en-US"/>
        </w:rPr>
        <w:t>A</w:t>
      </w:r>
      <w:r w:rsidRPr="001667F7">
        <w:rPr>
          <w:lang w:val="en-US"/>
        </w:rPr>
        <w:t>.</w:t>
      </w:r>
      <w:r>
        <w:rPr>
          <w:lang w:val="en-US"/>
        </w:rPr>
        <w:t>M</w:t>
      </w:r>
      <w:r w:rsidRPr="001667F7">
        <w:rPr>
          <w:lang w:val="en-US"/>
        </w:rPr>
        <w:t xml:space="preserve">., </w:t>
      </w:r>
      <w:r w:rsidRPr="001667F7">
        <w:rPr>
          <w:vertAlign w:val="superscript"/>
          <w:lang w:val="en-US"/>
        </w:rPr>
        <w:t>1</w:t>
      </w:r>
      <w:r w:rsidRPr="001667F7">
        <w:rPr>
          <w:lang w:val="en-US"/>
        </w:rPr>
        <w:t>Skrekel</w:t>
      </w:r>
      <w:r w:rsidRPr="004517E2">
        <w:rPr>
          <w:lang w:val="en-US"/>
        </w:rPr>
        <w:t xml:space="preserve"> </w:t>
      </w:r>
      <w:r w:rsidRPr="001667F7">
        <w:rPr>
          <w:lang w:val="en-US"/>
        </w:rPr>
        <w:t xml:space="preserve">O.M., </w:t>
      </w:r>
      <w:r w:rsidRPr="001667F7">
        <w:rPr>
          <w:vertAlign w:val="superscript"/>
          <w:lang w:val="en-US"/>
        </w:rPr>
        <w:t>1</w:t>
      </w:r>
      <w:r w:rsidRPr="001667F7">
        <w:rPr>
          <w:lang w:val="en-US"/>
        </w:rPr>
        <w:t>S</w:t>
      </w:r>
      <w:r>
        <w:rPr>
          <w:lang w:val="en-US"/>
        </w:rPr>
        <w:t>olokha</w:t>
      </w:r>
      <w:r w:rsidRPr="004517E2">
        <w:rPr>
          <w:lang w:val="en-US"/>
        </w:rPr>
        <w:t xml:space="preserve"> </w:t>
      </w:r>
      <w:r>
        <w:rPr>
          <w:lang w:val="en-US"/>
        </w:rPr>
        <w:t>V.V.</w:t>
      </w:r>
      <w:r w:rsidRPr="001667F7">
        <w:rPr>
          <w:lang w:val="en-US"/>
        </w:rPr>
        <w:t xml:space="preserve">, </w:t>
      </w:r>
      <w:r>
        <w:rPr>
          <w:vertAlign w:val="superscript"/>
          <w:lang w:val="en-US"/>
        </w:rPr>
        <w:t>2</w:t>
      </w:r>
      <w:r w:rsidRPr="001667F7">
        <w:rPr>
          <w:lang w:val="en-US"/>
        </w:rPr>
        <w:t>S</w:t>
      </w:r>
      <w:r>
        <w:rPr>
          <w:lang w:val="en-US"/>
        </w:rPr>
        <w:t>olomakhin</w:t>
      </w:r>
      <w:r w:rsidRPr="004517E2">
        <w:rPr>
          <w:lang w:val="en-US"/>
        </w:rPr>
        <w:t xml:space="preserve"> </w:t>
      </w:r>
      <w:r>
        <w:rPr>
          <w:lang w:val="en-US"/>
        </w:rPr>
        <w:t>A</w:t>
      </w:r>
      <w:r w:rsidRPr="001667F7">
        <w:rPr>
          <w:lang w:val="en-US"/>
        </w:rPr>
        <w:t>.</w:t>
      </w:r>
      <w:r>
        <w:rPr>
          <w:lang w:val="en-US"/>
        </w:rPr>
        <w:t>L</w:t>
      </w:r>
      <w:r w:rsidRPr="001667F7">
        <w:rPr>
          <w:lang w:val="en-US"/>
        </w:rPr>
        <w:t xml:space="preserve">., </w:t>
      </w:r>
      <w:r>
        <w:rPr>
          <w:vertAlign w:val="superscript"/>
          <w:lang w:val="en-US"/>
        </w:rPr>
        <w:t>3</w:t>
      </w:r>
      <w:r w:rsidRPr="001667F7">
        <w:rPr>
          <w:lang w:val="en-US"/>
        </w:rPr>
        <w:t>T</w:t>
      </w:r>
      <w:r>
        <w:rPr>
          <w:lang w:val="en-US"/>
        </w:rPr>
        <w:t>anchuk</w:t>
      </w:r>
      <w:r w:rsidRPr="004517E2">
        <w:rPr>
          <w:lang w:val="en-US"/>
        </w:rPr>
        <w:t xml:space="preserve"> </w:t>
      </w:r>
      <w:r>
        <w:rPr>
          <w:lang w:val="en-US"/>
        </w:rPr>
        <w:t>V</w:t>
      </w:r>
      <w:r w:rsidRPr="001667F7">
        <w:rPr>
          <w:lang w:val="en-US"/>
        </w:rPr>
        <w:t>.</w:t>
      </w:r>
      <w:r>
        <w:rPr>
          <w:lang w:val="en-US"/>
        </w:rPr>
        <w:t>N</w:t>
      </w:r>
      <w:r w:rsidRPr="001667F7">
        <w:rPr>
          <w:lang w:val="en-US"/>
        </w:rPr>
        <w:t>.,</w:t>
      </w:r>
      <w:r>
        <w:rPr>
          <w:lang w:val="en-US"/>
        </w:rPr>
        <w:t xml:space="preserve"> </w:t>
      </w:r>
      <w:r w:rsidRPr="001667F7">
        <w:rPr>
          <w:vertAlign w:val="superscript"/>
          <w:lang w:val="en-US"/>
        </w:rPr>
        <w:t>1</w:t>
      </w:r>
      <w:r w:rsidRPr="001667F7">
        <w:rPr>
          <w:lang w:val="en-US"/>
        </w:rPr>
        <w:t>Telnova</w:t>
      </w:r>
      <w:r w:rsidRPr="004517E2">
        <w:rPr>
          <w:lang w:val="en-US"/>
        </w:rPr>
        <w:t xml:space="preserve"> </w:t>
      </w:r>
      <w:r w:rsidRPr="001667F7">
        <w:rPr>
          <w:lang w:val="en-US"/>
        </w:rPr>
        <w:t>A.Yu.,</w:t>
      </w:r>
      <w:r>
        <w:rPr>
          <w:lang w:val="en-US"/>
        </w:rPr>
        <w:t xml:space="preserve"> </w:t>
      </w:r>
      <w:r w:rsidRPr="001667F7">
        <w:rPr>
          <w:vertAlign w:val="superscript"/>
          <w:lang w:val="en-US"/>
        </w:rPr>
        <w:t>1</w:t>
      </w:r>
      <w:r w:rsidRPr="001667F7">
        <w:rPr>
          <w:lang w:val="en-US"/>
        </w:rPr>
        <w:t>T</w:t>
      </w:r>
      <w:r>
        <w:rPr>
          <w:lang w:val="en-US"/>
        </w:rPr>
        <w:t>kachenko</w:t>
      </w:r>
      <w:r w:rsidRPr="004517E2">
        <w:rPr>
          <w:lang w:val="en-US"/>
        </w:rPr>
        <w:t xml:space="preserve"> </w:t>
      </w:r>
      <w:r>
        <w:rPr>
          <w:lang w:val="en-US"/>
        </w:rPr>
        <w:t>E</w:t>
      </w:r>
      <w:r w:rsidRPr="001667F7">
        <w:rPr>
          <w:lang w:val="en-US"/>
        </w:rPr>
        <w:t>.</w:t>
      </w:r>
      <w:r>
        <w:rPr>
          <w:lang w:val="en-US"/>
        </w:rPr>
        <w:t>E</w:t>
      </w:r>
      <w:r w:rsidRPr="001667F7">
        <w:rPr>
          <w:lang w:val="en-US"/>
        </w:rPr>
        <w:t xml:space="preserve">., </w:t>
      </w:r>
      <w:r w:rsidRPr="001667F7">
        <w:rPr>
          <w:vertAlign w:val="superscript"/>
          <w:lang w:val="en-US"/>
        </w:rPr>
        <w:t>1</w:t>
      </w:r>
      <w:r w:rsidRPr="001667F7">
        <w:rPr>
          <w:lang w:val="en-US"/>
        </w:rPr>
        <w:t>Tokarev</w:t>
      </w:r>
      <w:r w:rsidRPr="004517E2">
        <w:rPr>
          <w:lang w:val="en-US"/>
        </w:rPr>
        <w:t xml:space="preserve"> </w:t>
      </w:r>
      <w:r w:rsidRPr="001667F7">
        <w:rPr>
          <w:lang w:val="en-US"/>
        </w:rPr>
        <w:t xml:space="preserve">V.A., </w:t>
      </w:r>
      <w:r w:rsidRPr="001667F7">
        <w:rPr>
          <w:vertAlign w:val="superscript"/>
          <w:lang w:val="en-US"/>
        </w:rPr>
        <w:t>1</w:t>
      </w:r>
      <w:r w:rsidRPr="001667F7">
        <w:rPr>
          <w:lang w:val="en-US"/>
        </w:rPr>
        <w:t>Tolstyakov</w:t>
      </w:r>
      <w:r w:rsidRPr="004517E2">
        <w:rPr>
          <w:lang w:val="en-US"/>
        </w:rPr>
        <w:t xml:space="preserve"> </w:t>
      </w:r>
      <w:r w:rsidRPr="001667F7">
        <w:rPr>
          <w:lang w:val="en-US"/>
        </w:rPr>
        <w:t xml:space="preserve">S.Yu., </w:t>
      </w:r>
      <w:r w:rsidRPr="001667F7">
        <w:rPr>
          <w:vertAlign w:val="superscript"/>
          <w:lang w:val="en-US"/>
        </w:rPr>
        <w:t>1</w:t>
      </w:r>
      <w:r w:rsidRPr="001667F7">
        <w:rPr>
          <w:lang w:val="en-US"/>
        </w:rPr>
        <w:t>Tukhmeneva</w:t>
      </w:r>
      <w:r w:rsidRPr="004517E2">
        <w:rPr>
          <w:lang w:val="en-US"/>
        </w:rPr>
        <w:t xml:space="preserve"> </w:t>
      </w:r>
      <w:r w:rsidRPr="001667F7">
        <w:rPr>
          <w:lang w:val="en-US"/>
        </w:rPr>
        <w:t xml:space="preserve">E.A., </w:t>
      </w:r>
      <w:r w:rsidRPr="001667F7">
        <w:rPr>
          <w:vertAlign w:val="superscript"/>
          <w:lang w:val="en-US"/>
        </w:rPr>
        <w:t>1</w:t>
      </w:r>
      <w:r w:rsidRPr="001667F7">
        <w:rPr>
          <w:lang w:val="en-US"/>
        </w:rPr>
        <w:t>Khilkevitch</w:t>
      </w:r>
      <w:r>
        <w:rPr>
          <w:lang w:val="en-US"/>
        </w:rPr>
        <w:t xml:space="preserve"> </w:t>
      </w:r>
      <w:r w:rsidRPr="001667F7">
        <w:rPr>
          <w:lang w:val="en-US"/>
        </w:rPr>
        <w:t xml:space="preserve">E.M., </w:t>
      </w:r>
      <w:r w:rsidRPr="001667F7">
        <w:rPr>
          <w:vertAlign w:val="superscript"/>
          <w:lang w:val="en-US"/>
        </w:rPr>
        <w:t>1</w:t>
      </w:r>
      <w:r w:rsidRPr="001667F7">
        <w:rPr>
          <w:lang w:val="en-US"/>
        </w:rPr>
        <w:t>Khromov</w:t>
      </w:r>
      <w:r w:rsidRPr="004517E2">
        <w:rPr>
          <w:lang w:val="en-US"/>
        </w:rPr>
        <w:t xml:space="preserve"> </w:t>
      </w:r>
      <w:r w:rsidRPr="001667F7">
        <w:rPr>
          <w:lang w:val="en-US"/>
        </w:rPr>
        <w:t xml:space="preserve">N.A., </w:t>
      </w:r>
      <w:r w:rsidRPr="001667F7">
        <w:rPr>
          <w:vertAlign w:val="superscript"/>
          <w:lang w:val="en-US"/>
        </w:rPr>
        <w:t>1</w:t>
      </w:r>
      <w:r w:rsidRPr="001667F7">
        <w:rPr>
          <w:lang w:val="en-US"/>
        </w:rPr>
        <w:t>Chernyshev</w:t>
      </w:r>
      <w:r w:rsidRPr="004517E2">
        <w:rPr>
          <w:lang w:val="en-US"/>
        </w:rPr>
        <w:t xml:space="preserve"> </w:t>
      </w:r>
      <w:r w:rsidRPr="001667F7">
        <w:rPr>
          <w:lang w:val="en-US"/>
        </w:rPr>
        <w:t>F.V.</w:t>
      </w:r>
      <w:r>
        <w:rPr>
          <w:lang w:val="en-US"/>
        </w:rPr>
        <w:t>,</w:t>
      </w:r>
      <w:r w:rsidRPr="001667F7">
        <w:rPr>
          <w:lang w:val="en-US"/>
        </w:rPr>
        <w:t xml:space="preserve"> </w:t>
      </w:r>
      <w:r w:rsidRPr="001667F7">
        <w:rPr>
          <w:vertAlign w:val="superscript"/>
          <w:lang w:val="en-US"/>
        </w:rPr>
        <w:t>1</w:t>
      </w:r>
      <w:r w:rsidRPr="001667F7">
        <w:rPr>
          <w:lang w:val="en-US"/>
        </w:rPr>
        <w:t>Shevelev</w:t>
      </w:r>
      <w:r w:rsidRPr="004517E2">
        <w:rPr>
          <w:lang w:val="en-US"/>
        </w:rPr>
        <w:t xml:space="preserve"> </w:t>
      </w:r>
      <w:r w:rsidRPr="001667F7">
        <w:rPr>
          <w:lang w:val="en-US"/>
        </w:rPr>
        <w:t xml:space="preserve">A.E., </w:t>
      </w:r>
      <w:r>
        <w:rPr>
          <w:vertAlign w:val="superscript"/>
          <w:lang w:val="en-US"/>
        </w:rPr>
        <w:t>2</w:t>
      </w:r>
      <w:r w:rsidRPr="001667F7">
        <w:rPr>
          <w:lang w:val="en-US"/>
        </w:rPr>
        <w:t>Sh</w:t>
      </w:r>
      <w:r>
        <w:rPr>
          <w:lang w:val="en-US"/>
        </w:rPr>
        <w:t>ikhovts</w:t>
      </w:r>
      <w:r w:rsidRPr="001667F7">
        <w:rPr>
          <w:lang w:val="en-US"/>
        </w:rPr>
        <w:t>ev</w:t>
      </w:r>
      <w:r w:rsidRPr="004517E2">
        <w:rPr>
          <w:lang w:val="en-US"/>
        </w:rPr>
        <w:t xml:space="preserve"> </w:t>
      </w:r>
      <w:r>
        <w:rPr>
          <w:lang w:val="en-US"/>
        </w:rPr>
        <w:t>I</w:t>
      </w:r>
      <w:r w:rsidRPr="001667F7">
        <w:rPr>
          <w:lang w:val="en-US"/>
        </w:rPr>
        <w:t>.</w:t>
      </w:r>
      <w:r>
        <w:rPr>
          <w:lang w:val="en-US"/>
        </w:rPr>
        <w:t>V</w:t>
      </w:r>
      <w:r w:rsidRPr="001667F7">
        <w:rPr>
          <w:lang w:val="en-US"/>
        </w:rPr>
        <w:t xml:space="preserve">., </w:t>
      </w:r>
      <w:r w:rsidRPr="001667F7">
        <w:rPr>
          <w:vertAlign w:val="superscript"/>
          <w:lang w:val="en-US"/>
        </w:rPr>
        <w:t>1</w:t>
      </w:r>
      <w:r w:rsidRPr="001667F7">
        <w:rPr>
          <w:lang w:val="en-US"/>
        </w:rPr>
        <w:t>Shulyatiev</w:t>
      </w:r>
      <w:r w:rsidRPr="004517E2">
        <w:rPr>
          <w:lang w:val="en-US"/>
        </w:rPr>
        <w:t xml:space="preserve"> </w:t>
      </w:r>
      <w:r w:rsidRPr="001667F7">
        <w:rPr>
          <w:lang w:val="en-US"/>
        </w:rPr>
        <w:t>K.D.,</w:t>
      </w:r>
      <w:r>
        <w:rPr>
          <w:lang w:val="en-US"/>
        </w:rPr>
        <w:t xml:space="preserve"> </w:t>
      </w:r>
      <w:r w:rsidRPr="001667F7">
        <w:rPr>
          <w:vertAlign w:val="superscript"/>
          <w:lang w:val="en-US"/>
        </w:rPr>
        <w:t>1</w:t>
      </w:r>
      <w:r w:rsidRPr="001667F7">
        <w:rPr>
          <w:lang w:val="en-US"/>
        </w:rPr>
        <w:t>Shchegolev</w:t>
      </w:r>
      <w:r w:rsidRPr="004517E2">
        <w:rPr>
          <w:lang w:val="en-US"/>
        </w:rPr>
        <w:t xml:space="preserve"> </w:t>
      </w:r>
      <w:r w:rsidRPr="001667F7">
        <w:rPr>
          <w:lang w:val="en-US"/>
        </w:rPr>
        <w:t xml:space="preserve">P.B., </w:t>
      </w:r>
      <w:r w:rsidRPr="001667F7">
        <w:rPr>
          <w:vertAlign w:val="superscript"/>
          <w:lang w:val="en-US"/>
        </w:rPr>
        <w:t>1,</w:t>
      </w:r>
      <w:r w:rsidRPr="00E82298">
        <w:rPr>
          <w:vertAlign w:val="superscript"/>
          <w:lang w:val="en-US"/>
        </w:rPr>
        <w:t>6</w:t>
      </w:r>
      <w:r w:rsidRPr="001667F7">
        <w:rPr>
          <w:lang w:val="en-US"/>
        </w:rPr>
        <w:t>Yashin</w:t>
      </w:r>
      <w:r w:rsidRPr="004517E2">
        <w:rPr>
          <w:lang w:val="en-US"/>
        </w:rPr>
        <w:t xml:space="preserve"> </w:t>
      </w:r>
      <w:r w:rsidRPr="001667F7">
        <w:rPr>
          <w:lang w:val="en-US"/>
        </w:rPr>
        <w:t>A.Yu.</w:t>
      </w:r>
    </w:p>
    <w:p w:rsidR="00BF4D6C" w:rsidRPr="00517BE2" w:rsidRDefault="00BF4D6C" w:rsidP="00EC1C79">
      <w:pPr>
        <w:pStyle w:val="Zv-Organization"/>
        <w:spacing w:line="235" w:lineRule="auto"/>
        <w:rPr>
          <w:lang w:val="en-US"/>
        </w:rPr>
      </w:pPr>
      <w:r w:rsidRPr="00517BE2">
        <w:rPr>
          <w:color w:val="000000"/>
          <w:vertAlign w:val="superscript"/>
          <w:lang w:val="en-US"/>
        </w:rPr>
        <w:t>1</w:t>
      </w:r>
      <w:r w:rsidRPr="00517BE2">
        <w:rPr>
          <w:color w:val="000000"/>
          <w:lang w:val="en-US"/>
        </w:rPr>
        <w:t>Ioffe Institute</w:t>
      </w:r>
      <w:r w:rsidRPr="00517BE2">
        <w:rPr>
          <w:lang w:val="en-US"/>
        </w:rPr>
        <w:t>, St. Petersburg, Russia</w:t>
      </w:r>
      <w:r>
        <w:rPr>
          <w:lang w:val="en-US"/>
        </w:rPr>
        <w:t xml:space="preserve">, </w:t>
      </w:r>
      <w:hyperlink r:id="rId8" w:history="1">
        <w:r w:rsidRPr="00C7068E">
          <w:rPr>
            <w:rStyle w:val="ab"/>
            <w:lang w:val="en-US"/>
          </w:rPr>
          <w:t>vladimir.minaev@mail.ioffe.ru</w:t>
        </w:r>
      </w:hyperlink>
      <w:r>
        <w:rPr>
          <w:lang w:val="en-US"/>
        </w:rPr>
        <w:br/>
      </w:r>
      <w:r w:rsidRPr="00517BE2">
        <w:rPr>
          <w:iCs/>
          <w:vertAlign w:val="superscript"/>
          <w:lang w:val="en-US"/>
        </w:rPr>
        <w:t>2</w:t>
      </w:r>
      <w:r w:rsidRPr="00517BE2">
        <w:rPr>
          <w:iCs/>
          <w:lang w:val="en-US"/>
        </w:rPr>
        <w:t>BINP SB RAS, Novosibirsk, Russia</w:t>
      </w:r>
      <w:r>
        <w:rPr>
          <w:iCs/>
          <w:lang w:val="en-US"/>
        </w:rPr>
        <w:br/>
      </w:r>
      <w:r w:rsidRPr="004517E2">
        <w:rPr>
          <w:vertAlign w:val="superscript"/>
          <w:lang w:val="en-US"/>
        </w:rPr>
        <w:t>3</w:t>
      </w:r>
      <w:r w:rsidRPr="00517BE2">
        <w:rPr>
          <w:lang w:val="en-US"/>
        </w:rPr>
        <w:t>JSC «NIIEFA», St. Petersburg, Russia</w:t>
      </w:r>
      <w:r>
        <w:rPr>
          <w:lang w:val="en-US"/>
        </w:rPr>
        <w:br/>
      </w:r>
      <w:r w:rsidRPr="004517E2">
        <w:rPr>
          <w:iCs/>
          <w:vertAlign w:val="superscript"/>
          <w:lang w:val="en-US"/>
        </w:rPr>
        <w:t>4</w:t>
      </w:r>
      <w:r w:rsidRPr="00517BE2">
        <w:rPr>
          <w:color w:val="000000"/>
          <w:lang w:val="en-US"/>
        </w:rPr>
        <w:t>Ioffe Fusion Technology Ltd.</w:t>
      </w:r>
      <w:r w:rsidRPr="00517BE2">
        <w:rPr>
          <w:lang w:val="en-US"/>
        </w:rPr>
        <w:t>, St. Petersburg, Russia</w:t>
      </w:r>
      <w:r w:rsidRPr="00517BE2">
        <w:rPr>
          <w:iCs/>
          <w:lang w:val="en-US"/>
        </w:rPr>
        <w:t xml:space="preserve"> </w:t>
      </w:r>
      <w:r w:rsidRPr="004517E2">
        <w:rPr>
          <w:iCs/>
          <w:lang w:val="en-US"/>
        </w:rPr>
        <w:br/>
      </w:r>
      <w:r w:rsidRPr="004517E2">
        <w:rPr>
          <w:iCs/>
          <w:vertAlign w:val="superscript"/>
          <w:lang w:val="en-US"/>
        </w:rPr>
        <w:t>5</w:t>
      </w:r>
      <w:r w:rsidRPr="004517E2">
        <w:rPr>
          <w:iCs/>
          <w:lang w:val="en-US"/>
        </w:rPr>
        <w:t>Lomonosov Moscow state university, Moscow, Russia</w:t>
      </w:r>
      <w:r>
        <w:rPr>
          <w:iCs/>
          <w:lang w:val="en-US"/>
        </w:rPr>
        <w:br/>
      </w:r>
      <w:r w:rsidRPr="004517E2">
        <w:rPr>
          <w:iCs/>
          <w:vertAlign w:val="superscript"/>
          <w:lang w:val="en-US"/>
        </w:rPr>
        <w:t>6</w:t>
      </w:r>
      <w:r w:rsidRPr="00517BE2">
        <w:rPr>
          <w:iCs/>
          <w:lang w:val="en-US"/>
        </w:rPr>
        <w:t>Peter the Great St. Petersburg Polytechnic University, St. Petersburg, Russia</w:t>
      </w:r>
    </w:p>
    <w:p w:rsidR="00BF4D6C" w:rsidRPr="00484D52" w:rsidRDefault="00BF4D6C" w:rsidP="00EC1C79">
      <w:pPr>
        <w:pStyle w:val="Zv-bodyreport"/>
        <w:spacing w:line="235" w:lineRule="auto"/>
        <w:rPr>
          <w:lang w:val="en-US"/>
        </w:rPr>
      </w:pPr>
      <w:r w:rsidRPr="00DB3D30">
        <w:rPr>
          <w:lang w:val="en-US"/>
        </w:rPr>
        <w:t>A</w:t>
      </w:r>
      <w:r w:rsidRPr="00484D52">
        <w:rPr>
          <w:lang w:val="en-US"/>
        </w:rPr>
        <w:t>n</w:t>
      </w:r>
      <w:r w:rsidRPr="00DB3D30">
        <w:rPr>
          <w:lang w:val="en-US"/>
        </w:rPr>
        <w:t xml:space="preserve"> overview of the results obtained at the Globus-M2 spherical tokamak [1] by 2023 is presented. The experiments were carried out with a toroidal magnetic field up to 0.9 T and a plasma current up to 0.4</w:t>
      </w:r>
      <w:r w:rsidRPr="004576EE">
        <w:rPr>
          <w:lang w:val="en-US"/>
        </w:rPr>
        <w:t>4</w:t>
      </w:r>
      <w:r w:rsidRPr="00DB3D30">
        <w:rPr>
          <w:lang w:val="en-US"/>
        </w:rPr>
        <w:t xml:space="preserve"> MA (90% of the maximum design values). For the first time in the discharges with neutral beam injection (deuterium, 30 keV, 0.7 MW), heating of ions above 4 keV was observed [2]. The electron temperature was 1.5 keV at an average plasma density of 5</w:t>
      </w:r>
      <w:r w:rsidRPr="00484D52">
        <w:sym w:font="Symbol" w:char="F0B4"/>
      </w:r>
      <w:r w:rsidRPr="00DB3D30">
        <w:rPr>
          <w:lang w:val="en-US"/>
        </w:rPr>
        <w:t>10</w:t>
      </w:r>
      <w:r w:rsidRPr="00DB3D30">
        <w:rPr>
          <w:vertAlign w:val="superscript"/>
          <w:lang w:val="en-US"/>
        </w:rPr>
        <w:t>19</w:t>
      </w:r>
      <w:r w:rsidRPr="00DB3D30">
        <w:rPr>
          <w:lang w:val="en-US"/>
        </w:rPr>
        <w:t xml:space="preserve"> m</w:t>
      </w:r>
      <w:r w:rsidRPr="00DB3D30">
        <w:rPr>
          <w:vertAlign w:val="superscript"/>
          <w:lang w:val="en-US"/>
        </w:rPr>
        <w:t>-3</w:t>
      </w:r>
      <w:r w:rsidRPr="00DB3D30">
        <w:rPr>
          <w:lang w:val="en-US"/>
        </w:rPr>
        <w:t xml:space="preserve"> and higher. In experiments on non-inductive current drive electromagnetic waves of the lower hybrid frequency range (2.45 GHz) were launched using both toroidally and poloidally oriented grill. The fraction of non-inductive current exceeded 50% in a discharge with a total current of 0.25 MA for both cases. The achieved efficiency values </w:t>
      </w:r>
      <w:r w:rsidRPr="00484D52">
        <w:rPr>
          <w:i/>
        </w:rPr>
        <w:t>η</w:t>
      </w:r>
      <w:r w:rsidRPr="00484D52">
        <w:sym w:font="Symbol" w:char="F0BB"/>
      </w:r>
      <w:r w:rsidRPr="00DB3D30">
        <w:rPr>
          <w:lang w:val="en-US"/>
        </w:rPr>
        <w:t>(0.2-0.4)</w:t>
      </w:r>
      <w:r w:rsidRPr="00484D52">
        <w:sym w:font="Symbol" w:char="F0B4"/>
      </w:r>
      <w:r w:rsidRPr="00DB3D30">
        <w:rPr>
          <w:lang w:val="en-US"/>
        </w:rPr>
        <w:t>10</w:t>
      </w:r>
      <w:r w:rsidRPr="00DB3D30">
        <w:rPr>
          <w:vertAlign w:val="superscript"/>
          <w:lang w:val="en-US"/>
        </w:rPr>
        <w:t>19</w:t>
      </w:r>
      <w:r w:rsidRPr="00DB3D30">
        <w:rPr>
          <w:lang w:val="en-US"/>
        </w:rPr>
        <w:t xml:space="preserve"> A m</w:t>
      </w:r>
      <w:r w:rsidRPr="00DB3D30">
        <w:rPr>
          <w:vertAlign w:val="superscript"/>
          <w:lang w:val="en-US"/>
        </w:rPr>
        <w:t>-2</w:t>
      </w:r>
      <w:r w:rsidRPr="00DB3D30">
        <w:rPr>
          <w:lang w:val="en-US"/>
        </w:rPr>
        <w:t xml:space="preserve"> W</w:t>
      </w:r>
      <w:r w:rsidRPr="00DB3D30">
        <w:rPr>
          <w:vertAlign w:val="superscript"/>
          <w:lang w:val="en-US"/>
        </w:rPr>
        <w:t>-1</w:t>
      </w:r>
      <w:r w:rsidRPr="00DB3D30">
        <w:rPr>
          <w:lang w:val="en-US"/>
        </w:rPr>
        <w:t xml:space="preserve"> are comparable with the results obtained at conventional tokamaks. Thermal conductivity analysis based on experimental data was performed using the ASTRA 7.0, NCLASS, SPIDER, NUBEAM codes and the 3D Fast Ion Tracking algorithm. Scaling for spherical tokamaks, showing a strong dependence of the energy confinement time on the magnetic field and a moderate dependence on the plasma current </w:t>
      </w:r>
      <w:r w:rsidRPr="00CD1EF3">
        <w:rPr>
          <w:bCs/>
          <w:lang w:val="en-US"/>
        </w:rPr>
        <w:t>(</w:t>
      </w:r>
      <w:r w:rsidRPr="00CD1EF3">
        <w:rPr>
          <w:bCs/>
          <w:i/>
          <w:lang w:val="en-US"/>
        </w:rPr>
        <w:t>τ</w:t>
      </w:r>
      <w:r w:rsidRPr="00CD1EF3">
        <w:rPr>
          <w:bCs/>
          <w:vertAlign w:val="subscript"/>
          <w:lang w:val="en-US"/>
        </w:rPr>
        <w:t>E</w:t>
      </w:r>
      <w:r w:rsidRPr="00CD1EF3">
        <w:rPr>
          <w:bCs/>
          <w:vertAlign w:val="superscript"/>
          <w:lang w:val="en-US"/>
        </w:rPr>
        <w:t>GLB</w:t>
      </w:r>
      <w:r w:rsidRPr="00CD1EF3">
        <w:rPr>
          <w:bCs/>
          <w:lang w:val="en-US"/>
        </w:rPr>
        <w:t xml:space="preserve">~ </w:t>
      </w:r>
      <w:r w:rsidRPr="00CD1EF3">
        <w:rPr>
          <w:bCs/>
          <w:i/>
          <w:lang w:val="en-US"/>
        </w:rPr>
        <w:t>I</w:t>
      </w:r>
      <w:r w:rsidRPr="00CD1EF3">
        <w:rPr>
          <w:bCs/>
          <w:vertAlign w:val="subscript"/>
          <w:lang w:val="en-US"/>
        </w:rPr>
        <w:t>p</w:t>
      </w:r>
      <w:r w:rsidRPr="00CD1EF3">
        <w:rPr>
          <w:bCs/>
          <w:vertAlign w:val="superscript"/>
          <w:lang w:val="en-US"/>
        </w:rPr>
        <w:t>0.43</w:t>
      </w:r>
      <w:r w:rsidRPr="00CD1EF3">
        <w:rPr>
          <w:bCs/>
          <w:i/>
          <w:lang w:val="en-US"/>
        </w:rPr>
        <w:t>B</w:t>
      </w:r>
      <w:r w:rsidRPr="00CD1EF3">
        <w:rPr>
          <w:bCs/>
          <w:vertAlign w:val="subscript"/>
          <w:lang w:val="en-US"/>
        </w:rPr>
        <w:t>T</w:t>
      </w:r>
      <w:r w:rsidRPr="00CD1EF3">
        <w:rPr>
          <w:bCs/>
          <w:vertAlign w:val="superscript"/>
          <w:lang w:val="en-US"/>
        </w:rPr>
        <w:t>1.19</w:t>
      </w:r>
      <w:r w:rsidRPr="00CD1EF3">
        <w:rPr>
          <w:bCs/>
          <w:lang w:val="en-US"/>
        </w:rPr>
        <w:t>)</w:t>
      </w:r>
      <w:r w:rsidRPr="00DB3D30">
        <w:rPr>
          <w:lang w:val="en-US"/>
        </w:rPr>
        <w:t>, has been confirmed for magnetic fields up to 0.8 T. The results of recent experiments on the influence of Alfvén modes on the confinement of fast particles are also presented. A separate section is devoted to the development of diagnostics.</w:t>
      </w:r>
    </w:p>
    <w:p w:rsidR="00BF4D6C" w:rsidRPr="00484D52" w:rsidRDefault="00BF4D6C" w:rsidP="00EC1C79">
      <w:pPr>
        <w:pStyle w:val="Zv-bodyreport"/>
        <w:spacing w:line="235" w:lineRule="auto"/>
        <w:rPr>
          <w:lang w:val="en-US"/>
        </w:rPr>
      </w:pPr>
      <w:r w:rsidRPr="00DB3D30">
        <w:rPr>
          <w:lang w:val="en-US"/>
        </w:rPr>
        <w:t xml:space="preserve">The concept of next-generation compact spherical tokamak (project Globus-3) [3] is presented. In such a </w:t>
      </w:r>
      <w:r w:rsidRPr="00484D52">
        <w:rPr>
          <w:lang w:val="en-US"/>
        </w:rPr>
        <w:t>facility</w:t>
      </w:r>
      <w:r w:rsidRPr="00DB3D30">
        <w:rPr>
          <w:lang w:val="en-US"/>
        </w:rPr>
        <w:t>, the duration of the plasma discharge should exceed the characteristic time of formation of stationary plasma profiles. The main features of the tokamak are a long pulse, a strong toroidal magnetic field, and powerful auxiliary plasma heating, which make it possible to consider it as a hydrogen prototype of a neutron source.</w:t>
      </w:r>
      <w:r w:rsidRPr="00484D52">
        <w:rPr>
          <w:lang w:val="en-US"/>
        </w:rPr>
        <w:t xml:space="preserve"> </w:t>
      </w:r>
    </w:p>
    <w:p w:rsidR="00BF4D6C" w:rsidRPr="00484D52" w:rsidRDefault="00BF4D6C" w:rsidP="00EC1C79">
      <w:pPr>
        <w:pStyle w:val="Zv-bodyreport"/>
        <w:spacing w:line="235" w:lineRule="auto"/>
        <w:rPr>
          <w:lang w:val="en-US"/>
        </w:rPr>
      </w:pPr>
      <w:r w:rsidRPr="00484D52">
        <w:rPr>
          <w:lang w:val="en-US"/>
        </w:rPr>
        <w:t xml:space="preserve">The </w:t>
      </w:r>
      <w:r>
        <w:rPr>
          <w:lang w:val="en-US"/>
        </w:rPr>
        <w:t>work</w:t>
      </w:r>
      <w:r w:rsidRPr="00484D52">
        <w:rPr>
          <w:lang w:val="en-US"/>
        </w:rPr>
        <w:t xml:space="preserve"> </w:t>
      </w:r>
      <w:r>
        <w:rPr>
          <w:lang w:val="en-US"/>
        </w:rPr>
        <w:t>was</w:t>
      </w:r>
      <w:r w:rsidRPr="00484D52">
        <w:rPr>
          <w:lang w:val="en-US"/>
        </w:rPr>
        <w:t xml:space="preserve"> carried out at the Unique Scientific</w:t>
      </w:r>
      <w:r>
        <w:rPr>
          <w:lang w:val="en-US"/>
        </w:rPr>
        <w:t xml:space="preserve"> </w:t>
      </w:r>
      <w:r w:rsidRPr="00484D52">
        <w:rPr>
          <w:lang w:val="en-US"/>
        </w:rPr>
        <w:t>Facility ‘S</w:t>
      </w:r>
      <w:r>
        <w:rPr>
          <w:lang w:val="en-US"/>
        </w:rPr>
        <w:t>pherical tokamak</w:t>
      </w:r>
      <w:r w:rsidRPr="00484D52">
        <w:rPr>
          <w:lang w:val="en-US"/>
        </w:rPr>
        <w:t xml:space="preserve"> Globus-M’, which is incorporated in the Federal</w:t>
      </w:r>
      <w:r>
        <w:rPr>
          <w:lang w:val="en-US"/>
        </w:rPr>
        <w:t xml:space="preserve"> </w:t>
      </w:r>
      <w:r w:rsidRPr="00484D52">
        <w:rPr>
          <w:lang w:val="en-US"/>
        </w:rPr>
        <w:t>Joint Research Center ‘Material science and characterization</w:t>
      </w:r>
      <w:r>
        <w:rPr>
          <w:lang w:val="en-US"/>
        </w:rPr>
        <w:t xml:space="preserve"> </w:t>
      </w:r>
      <w:r w:rsidRPr="00484D52">
        <w:rPr>
          <w:lang w:val="en-US"/>
        </w:rPr>
        <w:t>in advanced technology’</w:t>
      </w:r>
      <w:r>
        <w:rPr>
          <w:lang w:val="en-US"/>
        </w:rPr>
        <w:t xml:space="preserve"> </w:t>
      </w:r>
      <w:r w:rsidRPr="00484D52">
        <w:rPr>
          <w:lang w:val="en-US"/>
        </w:rPr>
        <w:t>within the framework of the state contract</w:t>
      </w:r>
      <w:r>
        <w:rPr>
          <w:lang w:val="en-US"/>
        </w:rPr>
        <w:t xml:space="preserve">s </w:t>
      </w:r>
      <w:r w:rsidRPr="00DB3D30">
        <w:rPr>
          <w:lang w:val="en-US"/>
        </w:rPr>
        <w:t>of the Ioffe Institute (</w:t>
      </w:r>
      <w:r w:rsidRPr="00484D52">
        <w:rPr>
          <w:lang w:val="en-US"/>
        </w:rPr>
        <w:t>0034-2021-0001</w:t>
      </w:r>
      <w:r>
        <w:rPr>
          <w:lang w:val="en-US"/>
        </w:rPr>
        <w:t xml:space="preserve"> and</w:t>
      </w:r>
      <w:r w:rsidRPr="00F80403">
        <w:rPr>
          <w:lang w:val="en-US"/>
        </w:rPr>
        <w:t xml:space="preserve"> 0040-2019-0023</w:t>
      </w:r>
      <w:r>
        <w:rPr>
          <w:lang w:val="en-US"/>
        </w:rPr>
        <w:t>)</w:t>
      </w:r>
      <w:r w:rsidRPr="00F80403">
        <w:rPr>
          <w:lang w:val="en-US"/>
        </w:rPr>
        <w:t>.</w:t>
      </w:r>
    </w:p>
    <w:p w:rsidR="00BF4D6C" w:rsidRDefault="00BF4D6C" w:rsidP="00EC1C79">
      <w:pPr>
        <w:pStyle w:val="Zv-TitleReferences-en"/>
        <w:spacing w:line="235" w:lineRule="auto"/>
        <w:rPr>
          <w:lang w:val="en-US"/>
        </w:rPr>
      </w:pPr>
      <w:r>
        <w:rPr>
          <w:lang w:val="en-US"/>
        </w:rPr>
        <w:t>References</w:t>
      </w:r>
    </w:p>
    <w:p w:rsidR="00BF4D6C" w:rsidRPr="00BF4D6C" w:rsidRDefault="00BF4D6C" w:rsidP="00EC1C79">
      <w:pPr>
        <w:pStyle w:val="Zv-References-en"/>
        <w:spacing w:line="235" w:lineRule="auto"/>
      </w:pPr>
      <w:r w:rsidRPr="00BF4D6C">
        <w:t>Minaev V.B. et al., 2017 Nucl. Fusion 57 066047</w:t>
      </w:r>
    </w:p>
    <w:p w:rsidR="00BF4D6C" w:rsidRPr="00BF4D6C" w:rsidRDefault="00BF4D6C" w:rsidP="00EC1C79">
      <w:pPr>
        <w:pStyle w:val="Zv-References-en"/>
        <w:spacing w:line="235" w:lineRule="auto"/>
      </w:pPr>
      <w:r w:rsidRPr="00BF4D6C">
        <w:t>Kurskiev G.S. et al., 2022 Nucl. Fusion 62 104002</w:t>
      </w:r>
    </w:p>
    <w:p w:rsidR="00BF4D6C" w:rsidRPr="00BF4D6C" w:rsidRDefault="00BF4D6C" w:rsidP="00EC1C79">
      <w:pPr>
        <w:pStyle w:val="Zv-References-en"/>
        <w:spacing w:line="235" w:lineRule="auto"/>
      </w:pPr>
      <w:r w:rsidRPr="00BF4D6C">
        <w:rPr>
          <w:lang w:val="ru-RU"/>
        </w:rPr>
        <w:lastRenderedPageBreak/>
        <w:t xml:space="preserve">Минеев А.Б. и др., 2022 ВАНТ. Сер. </w:t>
      </w:r>
      <w:r w:rsidRPr="00BF4D6C">
        <w:t>Термоядерный синтез 45 2</w:t>
      </w:r>
    </w:p>
    <w:sectPr w:rsidR="00BF4D6C" w:rsidRPr="00BF4D6C"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0F" w:rsidRDefault="00384C0F">
      <w:r>
        <w:separator/>
      </w:r>
    </w:p>
  </w:endnote>
  <w:endnote w:type="continuationSeparator" w:id="0">
    <w:p w:rsidR="00384C0F" w:rsidRDefault="00384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0F" w:rsidRDefault="00E94D1F" w:rsidP="00654A7B">
    <w:pPr>
      <w:pStyle w:val="a4"/>
      <w:framePr w:wrap="around" w:vAnchor="text" w:hAnchor="margin" w:xAlign="center" w:y="1"/>
      <w:rPr>
        <w:rStyle w:val="a5"/>
      </w:rPr>
    </w:pPr>
    <w:r>
      <w:rPr>
        <w:rStyle w:val="a5"/>
      </w:rPr>
      <w:fldChar w:fldCharType="begin"/>
    </w:r>
    <w:r w:rsidR="00384C0F">
      <w:rPr>
        <w:rStyle w:val="a5"/>
      </w:rPr>
      <w:instrText xml:space="preserve">PAGE  </w:instrText>
    </w:r>
    <w:r>
      <w:rPr>
        <w:rStyle w:val="a5"/>
      </w:rPr>
      <w:fldChar w:fldCharType="end"/>
    </w:r>
  </w:p>
  <w:p w:rsidR="00384C0F" w:rsidRDefault="00384C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0F" w:rsidRDefault="00E94D1F" w:rsidP="00654A7B">
    <w:pPr>
      <w:pStyle w:val="a4"/>
      <w:framePr w:wrap="around" w:vAnchor="text" w:hAnchor="margin" w:xAlign="center" w:y="1"/>
      <w:rPr>
        <w:rStyle w:val="a5"/>
      </w:rPr>
    </w:pPr>
    <w:r>
      <w:rPr>
        <w:rStyle w:val="a5"/>
      </w:rPr>
      <w:fldChar w:fldCharType="begin"/>
    </w:r>
    <w:r w:rsidR="00384C0F">
      <w:rPr>
        <w:rStyle w:val="a5"/>
      </w:rPr>
      <w:instrText xml:space="preserve">PAGE  </w:instrText>
    </w:r>
    <w:r>
      <w:rPr>
        <w:rStyle w:val="a5"/>
      </w:rPr>
      <w:fldChar w:fldCharType="separate"/>
    </w:r>
    <w:r w:rsidR="00EC1C79">
      <w:rPr>
        <w:rStyle w:val="a5"/>
        <w:noProof/>
      </w:rPr>
      <w:t>1</w:t>
    </w:r>
    <w:r>
      <w:rPr>
        <w:rStyle w:val="a5"/>
      </w:rPr>
      <w:fldChar w:fldCharType="end"/>
    </w:r>
  </w:p>
  <w:p w:rsidR="00384C0F" w:rsidRDefault="00384C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0F" w:rsidRDefault="00384C0F">
      <w:r>
        <w:separator/>
      </w:r>
    </w:p>
  </w:footnote>
  <w:footnote w:type="continuationSeparator" w:id="0">
    <w:p w:rsidR="00384C0F" w:rsidRDefault="00384C0F">
      <w:r>
        <w:continuationSeparator/>
      </w:r>
    </w:p>
  </w:footnote>
  <w:footnote w:id="1">
    <w:p w:rsidR="00DB3D30" w:rsidRPr="00DB3D30" w:rsidRDefault="00DB3D30">
      <w:pPr>
        <w:pStyle w:val="ac"/>
        <w:rPr>
          <w:lang w:val="en-US"/>
        </w:rPr>
      </w:pPr>
      <w:r w:rsidRPr="00DB3D30">
        <w:rPr>
          <w:rStyle w:val="ae"/>
          <w:lang w:val="en-US"/>
        </w:rPr>
        <w:t>*)</w:t>
      </w:r>
      <w:r w:rsidRPr="00DB3D30">
        <w:rPr>
          <w:lang w:val="en-US"/>
        </w:rPr>
        <w:t xml:space="preserve"> </w:t>
      </w:r>
      <w:hyperlink r:id="rId1" w:history="1">
        <w:r w:rsidRPr="00DB3D30">
          <w:rPr>
            <w:rStyle w:val="ab"/>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0F" w:rsidRPr="00FE5AB7" w:rsidRDefault="00384C0F">
    <w:pPr>
      <w:pStyle w:val="a3"/>
      <w:jc w:val="center"/>
      <w:rPr>
        <w:sz w:val="20"/>
        <w:lang w:val="en-US"/>
      </w:rPr>
    </w:pPr>
    <w:r w:rsidRPr="00FE5AB7">
      <w:rPr>
        <w:sz w:val="20"/>
        <w:lang w:val="en-US"/>
      </w:rPr>
      <w:t xml:space="preserve"> </w:t>
    </w:r>
    <w:r>
      <w:rPr>
        <w:sz w:val="20"/>
        <w:lang w:val="en-US"/>
      </w:rPr>
      <w:t>50</w:t>
    </w:r>
    <w:r>
      <w:rPr>
        <w:sz w:val="20"/>
        <w:vertAlign w:val="superscript"/>
        <w:lang w:val="en-US"/>
      </w:rPr>
      <w:t>th</w:t>
    </w:r>
    <w:r>
      <w:rPr>
        <w:sz w:val="20"/>
        <w:lang w:val="en-US"/>
      </w:rPr>
      <w:t xml:space="preserve"> International Conference on Plasma Physics and CF, March  20 – 24, 2023, Zvenigorod</w:t>
    </w:r>
  </w:p>
  <w:p w:rsidR="00384C0F" w:rsidRDefault="00E94D1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427331"/>
    <w:multiLevelType w:val="hybridMultilevel"/>
    <w:tmpl w:val="D18694E2"/>
    <w:lvl w:ilvl="0" w:tplc="5AC47784">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5506D5"/>
    <w:multiLevelType w:val="hybridMultilevel"/>
    <w:tmpl w:val="9CD04C5E"/>
    <w:lvl w:ilvl="0" w:tplc="E96C73B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A3EEA"/>
    <w:rsid w:val="00043701"/>
    <w:rsid w:val="00081366"/>
    <w:rsid w:val="000C657D"/>
    <w:rsid w:val="000C7078"/>
    <w:rsid w:val="000D76E9"/>
    <w:rsid w:val="000E495B"/>
    <w:rsid w:val="001B0C2B"/>
    <w:rsid w:val="001C0CCB"/>
    <w:rsid w:val="00205708"/>
    <w:rsid w:val="00220629"/>
    <w:rsid w:val="0023083F"/>
    <w:rsid w:val="00247225"/>
    <w:rsid w:val="003800F3"/>
    <w:rsid w:val="00384C0F"/>
    <w:rsid w:val="003A606B"/>
    <w:rsid w:val="003B5B93"/>
    <w:rsid w:val="003E0981"/>
    <w:rsid w:val="00401388"/>
    <w:rsid w:val="0043297E"/>
    <w:rsid w:val="00446025"/>
    <w:rsid w:val="004A77D1"/>
    <w:rsid w:val="004B4ACC"/>
    <w:rsid w:val="004B60CA"/>
    <w:rsid w:val="004B72AA"/>
    <w:rsid w:val="004F4E29"/>
    <w:rsid w:val="005074E3"/>
    <w:rsid w:val="00515724"/>
    <w:rsid w:val="00567C6F"/>
    <w:rsid w:val="00573BAD"/>
    <w:rsid w:val="0058676C"/>
    <w:rsid w:val="005A3EEA"/>
    <w:rsid w:val="005F0746"/>
    <w:rsid w:val="005F764D"/>
    <w:rsid w:val="006038C3"/>
    <w:rsid w:val="00621ACD"/>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BF4D6C"/>
    <w:rsid w:val="00C103CD"/>
    <w:rsid w:val="00C232A0"/>
    <w:rsid w:val="00C5751F"/>
    <w:rsid w:val="00D47F19"/>
    <w:rsid w:val="00D55474"/>
    <w:rsid w:val="00D75E08"/>
    <w:rsid w:val="00D900FB"/>
    <w:rsid w:val="00D92E54"/>
    <w:rsid w:val="00DB3D30"/>
    <w:rsid w:val="00DC6E63"/>
    <w:rsid w:val="00E118BE"/>
    <w:rsid w:val="00E7021A"/>
    <w:rsid w:val="00E87733"/>
    <w:rsid w:val="00E94D1F"/>
    <w:rsid w:val="00EC1C79"/>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D6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7">
    <w:name w:val="АВТОРЫ"/>
    <w:basedOn w:val="a"/>
    <w:link w:val="a8"/>
    <w:qFormat/>
    <w:rsid w:val="00BF4D6C"/>
    <w:pPr>
      <w:spacing w:before="120" w:after="120" w:line="264" w:lineRule="auto"/>
      <w:jc w:val="center"/>
    </w:pPr>
    <w:rPr>
      <w:rFonts w:eastAsia="MS Mincho"/>
      <w:i/>
      <w:sz w:val="22"/>
      <w:lang w:eastAsia="ja-JP"/>
    </w:rPr>
  </w:style>
  <w:style w:type="character" w:customStyle="1" w:styleId="a8">
    <w:name w:val="АВТОРЫ Знак"/>
    <w:basedOn w:val="a0"/>
    <w:link w:val="a7"/>
    <w:rsid w:val="00BF4D6C"/>
    <w:rPr>
      <w:rFonts w:eastAsia="MS Mincho"/>
      <w:i/>
      <w:sz w:val="22"/>
      <w:szCs w:val="24"/>
      <w:lang w:eastAsia="ja-JP"/>
    </w:rPr>
  </w:style>
  <w:style w:type="paragraph" w:customStyle="1" w:styleId="a9">
    <w:name w:val="место работы"/>
    <w:basedOn w:val="a"/>
    <w:link w:val="aa"/>
    <w:qFormat/>
    <w:rsid w:val="00BF4D6C"/>
    <w:pPr>
      <w:spacing w:line="264" w:lineRule="auto"/>
      <w:jc w:val="both"/>
    </w:pPr>
    <w:rPr>
      <w:rFonts w:eastAsia="MS Mincho"/>
      <w:i/>
      <w:sz w:val="18"/>
      <w:szCs w:val="18"/>
      <w:lang w:eastAsia="ja-JP"/>
    </w:rPr>
  </w:style>
  <w:style w:type="character" w:customStyle="1" w:styleId="aa">
    <w:name w:val="место работы Знак"/>
    <w:basedOn w:val="a0"/>
    <w:link w:val="a9"/>
    <w:rsid w:val="00BF4D6C"/>
    <w:rPr>
      <w:rFonts w:eastAsia="MS Mincho"/>
      <w:i/>
      <w:sz w:val="18"/>
      <w:szCs w:val="18"/>
      <w:lang w:eastAsia="ja-JP"/>
    </w:rPr>
  </w:style>
  <w:style w:type="character" w:styleId="ab">
    <w:name w:val="Hyperlink"/>
    <w:basedOn w:val="a0"/>
    <w:rsid w:val="00BF4D6C"/>
    <w:rPr>
      <w:color w:val="0000FF" w:themeColor="hyperlink"/>
      <w:u w:val="single"/>
    </w:rPr>
  </w:style>
  <w:style w:type="paragraph" w:styleId="ac">
    <w:name w:val="footnote text"/>
    <w:basedOn w:val="a"/>
    <w:link w:val="ad"/>
    <w:rsid w:val="00DB3D30"/>
    <w:rPr>
      <w:sz w:val="20"/>
      <w:szCs w:val="20"/>
    </w:rPr>
  </w:style>
  <w:style w:type="character" w:customStyle="1" w:styleId="ad">
    <w:name w:val="Текст сноски Знак"/>
    <w:basedOn w:val="a0"/>
    <w:link w:val="ac"/>
    <w:rsid w:val="00DB3D30"/>
  </w:style>
  <w:style w:type="character" w:styleId="ae">
    <w:name w:val="footnote reference"/>
    <w:basedOn w:val="a0"/>
    <w:rsid w:val="00DB3D3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mir.minaev@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R/ru/KN-Min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96EFF-C71B-4A79-A256-7A75A4DB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24</TotalTime>
  <Pages>1</Pages>
  <Words>529</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OVERVIEW OF PLASMA RESEARCH AT THE GLOBUS-M2 SPHERICAL TOKAMAK</vt:lpstr>
    </vt:vector>
  </TitlesOfParts>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PLASMA RESEARCH AT THE GLOBUS-M2 SPHERICAL TOKAMAK</dc:title>
  <dc:creator/>
  <cp:lastModifiedBy>Сатунин</cp:lastModifiedBy>
  <cp:revision>5</cp:revision>
  <cp:lastPrinted>1601-01-01T00:00:00Z</cp:lastPrinted>
  <dcterms:created xsi:type="dcterms:W3CDTF">2023-02-08T12:48:00Z</dcterms:created>
  <dcterms:modified xsi:type="dcterms:W3CDTF">2023-05-24T12:03:00Z</dcterms:modified>
</cp:coreProperties>
</file>