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A4" w:rsidRPr="00B74D71" w:rsidRDefault="00FD11A4" w:rsidP="00B74D71">
      <w:pPr>
        <w:pStyle w:val="Zv-Titlereport"/>
        <w:spacing w:line="228" w:lineRule="auto"/>
        <w:rPr>
          <w:bCs/>
          <w:iCs/>
        </w:rPr>
      </w:pPr>
      <w:bookmarkStart w:id="0" w:name="_GoBack"/>
      <w:bookmarkEnd w:id="0"/>
      <w:r w:rsidRPr="00BB38DC">
        <w:t>ПРОЕКТ ПУЧКОВО-ПЛАЗМЕННОГО ГЕНЕРАТОРА ТГц ИЗЛУЧЕНИЯ НА КИЛОАМПЕРНОМ ПУЧКЕ ЛИНЕЙНОГО ИНДУКЦИОННОГО УСКОРИТЕЛЯ</w:t>
      </w:r>
      <w:r w:rsidR="00B74D71" w:rsidRPr="00B74D71">
        <w:t xml:space="preserve"> </w:t>
      </w:r>
      <w:r w:rsidR="00B74D71">
        <w:rPr>
          <w:rStyle w:val="aa"/>
        </w:rPr>
        <w:footnoteReference w:customMarkFollows="1" w:id="1"/>
        <w:t>*)</w:t>
      </w:r>
    </w:p>
    <w:p w:rsidR="00FD11A4" w:rsidRPr="00B74D71" w:rsidRDefault="00FD11A4" w:rsidP="00B74D71">
      <w:pPr>
        <w:pStyle w:val="Zv-Author"/>
        <w:spacing w:line="228" w:lineRule="auto"/>
        <w:rPr>
          <w:lang w:val="en-US"/>
        </w:rPr>
      </w:pPr>
      <w:r w:rsidRPr="00B74D71">
        <w:rPr>
          <w:vertAlign w:val="superscript"/>
          <w:lang w:val="en-US"/>
        </w:rPr>
        <w:t>1</w:t>
      </w:r>
      <w:r w:rsidRPr="0022726D">
        <w:t>Аржанников</w:t>
      </w:r>
      <w:r w:rsidRPr="00B74D71">
        <w:rPr>
          <w:lang w:val="en-US"/>
        </w:rPr>
        <w:t xml:space="preserve"> </w:t>
      </w:r>
      <w:r w:rsidRPr="0022726D">
        <w:t>А</w:t>
      </w:r>
      <w:r w:rsidRPr="00B74D71">
        <w:rPr>
          <w:lang w:val="en-US"/>
        </w:rPr>
        <w:t>.</w:t>
      </w:r>
      <w:r w:rsidRPr="0022726D">
        <w:t>В</w:t>
      </w:r>
      <w:r w:rsidRPr="00B74D71">
        <w:rPr>
          <w:lang w:val="en-US"/>
        </w:rPr>
        <w:t xml:space="preserve">., </w:t>
      </w:r>
      <w:r w:rsidRPr="00B74D71">
        <w:rPr>
          <w:vertAlign w:val="superscript"/>
          <w:lang w:val="en-US"/>
        </w:rPr>
        <w:t>1</w:t>
      </w:r>
      <w:r w:rsidRPr="0022726D">
        <w:t>Логачев</w:t>
      </w:r>
      <w:r w:rsidRPr="00B74D71">
        <w:rPr>
          <w:lang w:val="en-US"/>
        </w:rPr>
        <w:t xml:space="preserve"> </w:t>
      </w:r>
      <w:r w:rsidRPr="0022726D">
        <w:t>П</w:t>
      </w:r>
      <w:r w:rsidRPr="00B74D71">
        <w:rPr>
          <w:lang w:val="en-US"/>
        </w:rPr>
        <w:t>.</w:t>
      </w:r>
      <w:r w:rsidRPr="0022726D">
        <w:t>В</w:t>
      </w:r>
      <w:r w:rsidRPr="00B74D71">
        <w:rPr>
          <w:lang w:val="en-US"/>
        </w:rPr>
        <w:t xml:space="preserve">., </w:t>
      </w:r>
      <w:r w:rsidRPr="00B74D71">
        <w:rPr>
          <w:vertAlign w:val="superscript"/>
          <w:lang w:val="en-US"/>
        </w:rPr>
        <w:t>1</w:t>
      </w:r>
      <w:r w:rsidRPr="0022726D">
        <w:t>Бак</w:t>
      </w:r>
      <w:r w:rsidRPr="00B74D71">
        <w:rPr>
          <w:lang w:val="en-US"/>
        </w:rPr>
        <w:t xml:space="preserve"> </w:t>
      </w:r>
      <w:r w:rsidRPr="0022726D">
        <w:t>П</w:t>
      </w:r>
      <w:r w:rsidRPr="00B74D71">
        <w:rPr>
          <w:lang w:val="en-US"/>
        </w:rPr>
        <w:t>.</w:t>
      </w:r>
      <w:r w:rsidRPr="0022726D">
        <w:t>А</w:t>
      </w:r>
      <w:r w:rsidRPr="00B74D71">
        <w:rPr>
          <w:lang w:val="en-US"/>
        </w:rPr>
        <w:t xml:space="preserve">., </w:t>
      </w:r>
      <w:r w:rsidRPr="00B74D71">
        <w:rPr>
          <w:vertAlign w:val="superscript"/>
          <w:lang w:val="en-US"/>
        </w:rPr>
        <w:t>1</w:t>
      </w:r>
      <w:r w:rsidRPr="0022726D">
        <w:t>Синицкий</w:t>
      </w:r>
      <w:r w:rsidRPr="00B74D71">
        <w:rPr>
          <w:lang w:val="en-US"/>
        </w:rPr>
        <w:t xml:space="preserve"> </w:t>
      </w:r>
      <w:r w:rsidRPr="0022726D">
        <w:t>С</w:t>
      </w:r>
      <w:r w:rsidRPr="00B74D71">
        <w:rPr>
          <w:lang w:val="en-US"/>
        </w:rPr>
        <w:t>.</w:t>
      </w:r>
      <w:r w:rsidRPr="0022726D">
        <w:t>Л</w:t>
      </w:r>
      <w:r w:rsidRPr="00B74D71">
        <w:rPr>
          <w:lang w:val="en-US"/>
        </w:rPr>
        <w:t xml:space="preserve">., </w:t>
      </w:r>
      <w:r w:rsidRPr="00B74D71">
        <w:rPr>
          <w:vertAlign w:val="superscript"/>
          <w:lang w:val="en-US"/>
        </w:rPr>
        <w:t>1</w:t>
      </w:r>
      <w:r w:rsidRPr="0022726D">
        <w:t>Попов</w:t>
      </w:r>
      <w:r w:rsidRPr="00B74D71">
        <w:rPr>
          <w:lang w:val="en-US"/>
        </w:rPr>
        <w:t xml:space="preserve"> </w:t>
      </w:r>
      <w:r w:rsidRPr="0022726D">
        <w:t>С</w:t>
      </w:r>
      <w:r w:rsidRPr="00B74D71">
        <w:rPr>
          <w:lang w:val="en-US"/>
        </w:rPr>
        <w:t>.</w:t>
      </w:r>
      <w:r w:rsidRPr="0022726D">
        <w:t>С</w:t>
      </w:r>
      <w:r w:rsidRPr="00B74D71">
        <w:rPr>
          <w:lang w:val="en-US"/>
        </w:rPr>
        <w:t xml:space="preserve">., </w:t>
      </w:r>
      <w:r w:rsidRPr="00B74D71">
        <w:rPr>
          <w:vertAlign w:val="superscript"/>
          <w:lang w:val="en-US"/>
        </w:rPr>
        <w:t>1</w:t>
      </w:r>
      <w:r w:rsidRPr="0022726D">
        <w:t>Калинин</w:t>
      </w:r>
      <w:r w:rsidR="00490322">
        <w:rPr>
          <w:lang w:val="en-US"/>
        </w:rPr>
        <w:t> </w:t>
      </w:r>
      <w:r w:rsidRPr="0022726D">
        <w:t>П</w:t>
      </w:r>
      <w:r w:rsidRPr="00B74D71">
        <w:rPr>
          <w:lang w:val="en-US"/>
        </w:rPr>
        <w:t>.</w:t>
      </w:r>
      <w:r w:rsidRPr="0022726D">
        <w:t>В</w:t>
      </w:r>
      <w:r w:rsidRPr="00B74D71">
        <w:rPr>
          <w:lang w:val="en-US"/>
        </w:rPr>
        <w:t xml:space="preserve">., </w:t>
      </w:r>
      <w:r w:rsidRPr="00B74D71">
        <w:rPr>
          <w:vertAlign w:val="superscript"/>
          <w:lang w:val="en-US"/>
        </w:rPr>
        <w:t>1</w:t>
      </w:r>
      <w:r w:rsidRPr="0022726D">
        <w:t>Старостенко</w:t>
      </w:r>
      <w:r w:rsidRPr="00B74D71">
        <w:rPr>
          <w:lang w:val="en-US"/>
        </w:rPr>
        <w:t xml:space="preserve"> </w:t>
      </w:r>
      <w:r w:rsidRPr="0022726D">
        <w:t>Д</w:t>
      </w:r>
      <w:r w:rsidRPr="00B74D71">
        <w:rPr>
          <w:lang w:val="en-US"/>
        </w:rPr>
        <w:t>.</w:t>
      </w:r>
      <w:r w:rsidRPr="0022726D">
        <w:t>А</w:t>
      </w:r>
      <w:r w:rsidRPr="00B74D71">
        <w:rPr>
          <w:lang w:val="en-US"/>
        </w:rPr>
        <w:t xml:space="preserve">., </w:t>
      </w:r>
      <w:r w:rsidRPr="00B74D71">
        <w:rPr>
          <w:vertAlign w:val="superscript"/>
          <w:lang w:val="en-US"/>
        </w:rPr>
        <w:t>1</w:t>
      </w:r>
      <w:r w:rsidRPr="0022726D">
        <w:t>Никифоров</w:t>
      </w:r>
      <w:r w:rsidRPr="00B74D71">
        <w:rPr>
          <w:lang w:val="en-US"/>
        </w:rPr>
        <w:t xml:space="preserve"> </w:t>
      </w:r>
      <w:r w:rsidRPr="0022726D">
        <w:t>Д</w:t>
      </w:r>
      <w:r w:rsidRPr="00B74D71">
        <w:rPr>
          <w:lang w:val="en-US"/>
        </w:rPr>
        <w:t>.</w:t>
      </w:r>
      <w:r w:rsidRPr="0022726D">
        <w:t>А</w:t>
      </w:r>
      <w:r w:rsidRPr="00B74D71">
        <w:rPr>
          <w:lang w:val="en-US"/>
        </w:rPr>
        <w:t xml:space="preserve">., </w:t>
      </w:r>
      <w:r w:rsidRPr="00B74D71">
        <w:rPr>
          <w:vertAlign w:val="superscript"/>
          <w:lang w:val="en-US"/>
        </w:rPr>
        <w:t>1</w:t>
      </w:r>
      <w:r w:rsidRPr="0022726D">
        <w:t>Самцов</w:t>
      </w:r>
      <w:r w:rsidRPr="00B74D71">
        <w:rPr>
          <w:lang w:val="en-US"/>
        </w:rPr>
        <w:t xml:space="preserve"> </w:t>
      </w:r>
      <w:r w:rsidRPr="0022726D">
        <w:t>Д</w:t>
      </w:r>
      <w:r w:rsidRPr="00B74D71">
        <w:rPr>
          <w:lang w:val="en-US"/>
        </w:rPr>
        <w:t>.</w:t>
      </w:r>
      <w:r w:rsidRPr="0022726D">
        <w:t>А</w:t>
      </w:r>
      <w:r w:rsidRPr="00B74D71">
        <w:rPr>
          <w:lang w:val="en-US"/>
        </w:rPr>
        <w:t xml:space="preserve">., </w:t>
      </w:r>
      <w:r w:rsidRPr="00B74D71">
        <w:rPr>
          <w:vertAlign w:val="superscript"/>
          <w:lang w:val="en-US"/>
        </w:rPr>
        <w:t>1</w:t>
      </w:r>
      <w:r w:rsidRPr="0022726D">
        <w:t>Сандалов</w:t>
      </w:r>
      <w:r w:rsidRPr="00B74D71">
        <w:rPr>
          <w:lang w:val="en-US"/>
        </w:rPr>
        <w:t xml:space="preserve"> </w:t>
      </w:r>
      <w:r w:rsidRPr="0022726D">
        <w:t>Е</w:t>
      </w:r>
      <w:r w:rsidRPr="00B74D71">
        <w:rPr>
          <w:lang w:val="en-US"/>
        </w:rPr>
        <w:t>.</w:t>
      </w:r>
      <w:r w:rsidRPr="0022726D">
        <w:t>С</w:t>
      </w:r>
      <w:r w:rsidRPr="00B74D71">
        <w:rPr>
          <w:lang w:val="en-US"/>
        </w:rPr>
        <w:t xml:space="preserve">., </w:t>
      </w:r>
      <w:r w:rsidRPr="00B74D71">
        <w:rPr>
          <w:vertAlign w:val="superscript"/>
          <w:lang w:val="en-US"/>
        </w:rPr>
        <w:t>1</w:t>
      </w:r>
      <w:r w:rsidRPr="0022726D">
        <w:t>Атлуханов</w:t>
      </w:r>
      <w:r w:rsidRPr="00B74D71">
        <w:rPr>
          <w:lang w:val="en-US"/>
        </w:rPr>
        <w:t xml:space="preserve"> </w:t>
      </w:r>
      <w:r w:rsidRPr="0022726D">
        <w:t>М</w:t>
      </w:r>
      <w:r w:rsidRPr="00B74D71">
        <w:rPr>
          <w:lang w:val="en-US"/>
        </w:rPr>
        <w:t>.</w:t>
      </w:r>
      <w:r w:rsidRPr="0022726D">
        <w:t>Г</w:t>
      </w:r>
      <w:r w:rsidRPr="00B74D71">
        <w:rPr>
          <w:lang w:val="en-US"/>
        </w:rPr>
        <w:t xml:space="preserve">., </w:t>
      </w:r>
      <w:r w:rsidRPr="00B74D71">
        <w:rPr>
          <w:vertAlign w:val="superscript"/>
          <w:lang w:val="en-US"/>
        </w:rPr>
        <w:t>2</w:t>
      </w:r>
      <w:r w:rsidRPr="0022726D">
        <w:t>Григорьев</w:t>
      </w:r>
      <w:r w:rsidRPr="00B74D71">
        <w:rPr>
          <w:lang w:val="en-US"/>
        </w:rPr>
        <w:t xml:space="preserve"> </w:t>
      </w:r>
      <w:r w:rsidRPr="0022726D">
        <w:t>А</w:t>
      </w:r>
      <w:r w:rsidRPr="00B74D71">
        <w:rPr>
          <w:lang w:val="en-US"/>
        </w:rPr>
        <w:t>.</w:t>
      </w:r>
      <w:r w:rsidRPr="0022726D">
        <w:t>Н</w:t>
      </w:r>
      <w:r w:rsidRPr="00B74D71">
        <w:rPr>
          <w:lang w:val="en-US"/>
        </w:rPr>
        <w:t xml:space="preserve">., </w:t>
      </w:r>
      <w:r w:rsidRPr="00B74D71">
        <w:rPr>
          <w:vertAlign w:val="superscript"/>
          <w:lang w:val="en-US"/>
        </w:rPr>
        <w:t>2</w:t>
      </w:r>
      <w:r w:rsidRPr="0022726D">
        <w:t>Воробьев</w:t>
      </w:r>
      <w:r w:rsidRPr="00B74D71">
        <w:rPr>
          <w:lang w:val="en-US"/>
        </w:rPr>
        <w:t xml:space="preserve"> </w:t>
      </w:r>
      <w:r w:rsidRPr="0022726D">
        <w:t>С</w:t>
      </w:r>
      <w:r w:rsidRPr="00B74D71">
        <w:rPr>
          <w:lang w:val="en-US"/>
        </w:rPr>
        <w:t>.</w:t>
      </w:r>
      <w:r w:rsidRPr="0022726D">
        <w:t>О</w:t>
      </w:r>
      <w:r w:rsidRPr="00B74D71">
        <w:rPr>
          <w:lang w:val="en-US"/>
        </w:rPr>
        <w:t>.</w:t>
      </w:r>
    </w:p>
    <w:p w:rsidR="00FD11A4" w:rsidRPr="0022726D" w:rsidRDefault="00FD11A4" w:rsidP="00B74D71">
      <w:pPr>
        <w:pStyle w:val="Zv-Organization"/>
        <w:spacing w:line="228" w:lineRule="auto"/>
      </w:pPr>
      <w:r w:rsidRPr="0022726D">
        <w:rPr>
          <w:vertAlign w:val="superscript"/>
        </w:rPr>
        <w:t>1</w:t>
      </w:r>
      <w:r w:rsidRPr="0022726D">
        <w:t xml:space="preserve">Институт ядерной физики им. Г.И. Будкера СО РАН, </w:t>
      </w:r>
      <w:r w:rsidRPr="0022726D">
        <w:rPr>
          <w:rStyle w:val="a7"/>
          <w:lang w:val="en-US"/>
        </w:rPr>
        <w:t>inp</w:t>
      </w:r>
      <w:r w:rsidRPr="0022726D">
        <w:rPr>
          <w:rStyle w:val="a7"/>
        </w:rPr>
        <w:t>@</w:t>
      </w:r>
      <w:r w:rsidRPr="0022726D">
        <w:rPr>
          <w:rStyle w:val="a7"/>
          <w:lang w:val="en-US"/>
        </w:rPr>
        <w:t>inp</w:t>
      </w:r>
      <w:r w:rsidRPr="0022726D">
        <w:rPr>
          <w:rStyle w:val="a7"/>
        </w:rPr>
        <w:t>.</w:t>
      </w:r>
      <w:r w:rsidRPr="0022726D">
        <w:rPr>
          <w:rStyle w:val="a7"/>
          <w:lang w:val="en-US"/>
        </w:rPr>
        <w:t>nsk</w:t>
      </w:r>
      <w:r w:rsidRPr="0022726D">
        <w:rPr>
          <w:rStyle w:val="a7"/>
        </w:rPr>
        <w:t>.</w:t>
      </w:r>
      <w:r w:rsidRPr="0022726D">
        <w:rPr>
          <w:rStyle w:val="a7"/>
          <w:lang w:val="en-US"/>
        </w:rPr>
        <w:t>su</w:t>
      </w:r>
      <w:r w:rsidRPr="0022726D">
        <w:br/>
      </w:r>
      <w:r w:rsidRPr="0022726D">
        <w:rPr>
          <w:vertAlign w:val="superscript"/>
        </w:rPr>
        <w:t>2</w:t>
      </w:r>
      <w:r w:rsidRPr="0022726D">
        <w:t>Российский Федеральный Ядерный Центр – Всероссийский научно-исследовательский</w:t>
      </w:r>
      <w:r w:rsidRPr="00FD11A4">
        <w:br/>
        <w:t xml:space="preserve">    </w:t>
      </w:r>
      <w:r w:rsidRPr="0022726D">
        <w:t xml:space="preserve"> институт технической физики имени академика Е.И. Забабахина, </w:t>
      </w:r>
      <w:r w:rsidRPr="0022726D">
        <w:rPr>
          <w:rStyle w:val="a7"/>
          <w:lang w:val="en-US"/>
        </w:rPr>
        <w:t>vniitf</w:t>
      </w:r>
      <w:r w:rsidRPr="0022726D">
        <w:rPr>
          <w:rStyle w:val="a7"/>
        </w:rPr>
        <w:t>@</w:t>
      </w:r>
      <w:r w:rsidRPr="0022726D">
        <w:rPr>
          <w:rStyle w:val="a7"/>
          <w:lang w:val="en-US"/>
        </w:rPr>
        <w:t>vniitf</w:t>
      </w:r>
      <w:r w:rsidRPr="0022726D">
        <w:rPr>
          <w:rStyle w:val="a7"/>
        </w:rPr>
        <w:t>.</w:t>
      </w:r>
      <w:r w:rsidRPr="0022726D">
        <w:rPr>
          <w:rStyle w:val="a7"/>
          <w:lang w:val="en-US"/>
        </w:rPr>
        <w:t>ru</w:t>
      </w:r>
      <w:r w:rsidRPr="0022726D">
        <w:t>.</w:t>
      </w:r>
    </w:p>
    <w:p w:rsidR="00FD11A4" w:rsidRPr="0022726D" w:rsidRDefault="00FD11A4" w:rsidP="00B74D71">
      <w:pPr>
        <w:pStyle w:val="Zv-bodyreport"/>
        <w:spacing w:line="228" w:lineRule="auto"/>
      </w:pPr>
      <w:r w:rsidRPr="0022726D">
        <w:t>Электромагнитное излучение в области частот 0.15–2.0 ТГц имеет очень широкую область применения. Во-первых, потоки такого излучения позволяют решать ряд инженерно-технических задач, к которым относятся: анализ и изменение структуры материалов и объектов, визуализация объектов, скрытых под укрытиями, подавление рабочего состояния радиоэлектронных устройств с цель</w:t>
      </w:r>
      <w:r>
        <w:t>ю обеспечения безопасности и т.</w:t>
      </w:r>
      <w:r w:rsidRPr="0022726D">
        <w:t>д. С другой стороны, потоки ТГц-излучения открывают новые возможности в фундаментальных исследованиях в области физики, химии, биологии и медицины.</w:t>
      </w:r>
    </w:p>
    <w:p w:rsidR="00FD11A4" w:rsidRPr="0022726D" w:rsidRDefault="00FD11A4" w:rsidP="00B74D71">
      <w:pPr>
        <w:pStyle w:val="Zv-bodyreport"/>
        <w:spacing w:line="228" w:lineRule="auto"/>
      </w:pPr>
      <w:r w:rsidRPr="0022726D">
        <w:t>Исследования механизмов генерации излучения в диапазоне частот 0.15 – 0.8 ТГц при коллективной релаксации электронного пучка с параметрами 0.6 МэВ / 15 кА / 5 мкс в плазме плотностью (3-5)·10</w:t>
      </w:r>
      <w:r w:rsidRPr="0022726D">
        <w:rPr>
          <w:vertAlign w:val="superscript"/>
        </w:rPr>
        <w:t>14</w:t>
      </w:r>
      <w:r w:rsidRPr="0022726D">
        <w:t xml:space="preserve"> см</w:t>
      </w:r>
      <w:r w:rsidRPr="0022726D">
        <w:rPr>
          <w:vertAlign w:val="superscript"/>
        </w:rPr>
        <w:t>-3</w:t>
      </w:r>
      <w:r w:rsidRPr="0022726D">
        <w:t xml:space="preserve"> проводятся на установке ГОЛ-ПЭТ в соленоиде с многопробочным  магнитным полем 4.8/3.6 Тл. В этих исследованиях при плотности тока пучка (1–2) кА/см</w:t>
      </w:r>
      <w:r w:rsidRPr="0022726D">
        <w:rPr>
          <w:vertAlign w:val="superscript"/>
        </w:rPr>
        <w:t>2</w:t>
      </w:r>
      <w:r w:rsidRPr="0022726D">
        <w:t xml:space="preserve"> достигнуто энергосодержание около 10 Дж в генерируемом импульсе излучения [1]. Для продвижения по частоте до ~1 ТГц и выше в системе пучок-плазма плотность тока пучка должна быть увеличена в несколько раз при сохранении его угловой расходимости на низком уровне. Пучок с такими параметрами может быть получен путем сжатия магнитным полем сечения пучка, генерируемого в линейном индукционном ускорителе (ЛИУ) [2]. Возможность преодоления препятствия для генерации излучения, возникающего за счет малой (~100 нс) длительности импульса пучка, подтверждается результатами экспериментальных исследований, проведенных на установке ИНАР [3,4].</w:t>
      </w:r>
    </w:p>
    <w:p w:rsidR="00FD11A4" w:rsidRPr="0022726D" w:rsidRDefault="00FD11A4" w:rsidP="00B74D71">
      <w:pPr>
        <w:pStyle w:val="Zv-bodyreport"/>
        <w:spacing w:line="228" w:lineRule="auto"/>
      </w:pPr>
      <w:r w:rsidRPr="0022726D">
        <w:t xml:space="preserve">В данном докладе мы проанализируем перспективы использования электронного пучка, получаемого на </w:t>
      </w:r>
      <w:r>
        <w:t>выходе ЛИУ, с энергией до 1 МэВ и</w:t>
      </w:r>
      <w:r w:rsidRPr="0022726D">
        <w:t xml:space="preserve"> током до 2 кА для генерации терагерцового излучения в замагниченной плазме. Данный анализ будет основан на результатах экспериментальных исследований</w:t>
      </w:r>
      <w:r>
        <w:t>,</w:t>
      </w:r>
      <w:r w:rsidRPr="0022726D">
        <w:t xml:space="preserve"> упомянутых ранее</w:t>
      </w:r>
      <w:r>
        <w:t>,</w:t>
      </w:r>
      <w:r w:rsidRPr="0022726D">
        <w:t xml:space="preserve"> и на теоретических представлениях о механизмах конверсии плазменных колебаний в электромагнитные волны.</w:t>
      </w:r>
    </w:p>
    <w:p w:rsidR="00FD11A4" w:rsidRPr="007F4FD2" w:rsidRDefault="00FD11A4" w:rsidP="00B74D71">
      <w:pPr>
        <w:pStyle w:val="Zv-bodyreport"/>
        <w:spacing w:before="120" w:line="228" w:lineRule="auto"/>
      </w:pPr>
      <w:r w:rsidRPr="007F4FD2">
        <w:t>Работа выполнена при частичной финансовой поддержке Российского научного фонда, проект №19-12-00250.</w:t>
      </w:r>
    </w:p>
    <w:p w:rsidR="00FD11A4" w:rsidRPr="00FD11A4" w:rsidRDefault="00FD11A4" w:rsidP="00B74D71">
      <w:pPr>
        <w:pStyle w:val="Zv-TitleReferences-ru"/>
        <w:spacing w:line="228" w:lineRule="auto"/>
      </w:pPr>
      <w:r>
        <w:t>Литература</w:t>
      </w:r>
    </w:p>
    <w:p w:rsidR="00FD11A4" w:rsidRPr="0022726D" w:rsidRDefault="00FD11A4" w:rsidP="00B74D71">
      <w:pPr>
        <w:pStyle w:val="Zv-References-ru"/>
        <w:numPr>
          <w:ilvl w:val="0"/>
          <w:numId w:val="1"/>
        </w:numPr>
        <w:spacing w:line="228" w:lineRule="auto"/>
        <w:jc w:val="both"/>
        <w:rPr>
          <w:lang w:val="en-US"/>
        </w:rPr>
      </w:pPr>
      <w:r w:rsidRPr="0022726D">
        <w:rPr>
          <w:lang w:val="en-US"/>
        </w:rPr>
        <w:t>A.V. Arzhannikov, S.L. Sinitsky, S.S. Popov et al. «Energy Content and Spectral Composition of a Submillimeter Radiation Flux Generated by a High-Current Electron Beam in a Plasma Column With Density Gradients.» IEEE Transactions on Plasma Science, 50(8), 2348-2363. https://doi.org/10.1109/TPS.2022.3183629.</w:t>
      </w:r>
    </w:p>
    <w:p w:rsidR="00FD11A4" w:rsidRPr="0022726D" w:rsidRDefault="00FD11A4" w:rsidP="00B74D71">
      <w:pPr>
        <w:pStyle w:val="Zv-References-ru"/>
        <w:numPr>
          <w:ilvl w:val="0"/>
          <w:numId w:val="1"/>
        </w:numPr>
        <w:spacing w:line="228" w:lineRule="auto"/>
        <w:jc w:val="both"/>
        <w:rPr>
          <w:lang w:val="en-US"/>
        </w:rPr>
      </w:pPr>
      <w:r w:rsidRPr="0022726D">
        <w:rPr>
          <w:lang w:val="en-US"/>
        </w:rPr>
        <w:t xml:space="preserve">D.A. Nikiforov, A.V. Petrenko, S.L. Sinitsky et al., “Investigation of high current electron beam dynamics in linear induction accelerator for creation of a high-power THz radiation source”, Journal of Instrumentation (JINST), vol.16, P11024, 2021. </w:t>
      </w:r>
    </w:p>
    <w:p w:rsidR="00FD11A4" w:rsidRPr="0022726D" w:rsidRDefault="00FD11A4" w:rsidP="00B74D71">
      <w:pPr>
        <w:pStyle w:val="Zv-References-ru"/>
        <w:numPr>
          <w:ilvl w:val="0"/>
          <w:numId w:val="1"/>
        </w:numPr>
        <w:spacing w:line="228" w:lineRule="auto"/>
        <w:jc w:val="both"/>
      </w:pPr>
      <w:r w:rsidRPr="0022726D">
        <w:t>А.В. Аржанников, А.В. Бурдаков, В.С. Койдан и др. «</w:t>
      </w:r>
      <w:r w:rsidRPr="0022726D">
        <w:rPr>
          <w:color w:val="333333"/>
          <w:szCs w:val="24"/>
          <w:shd w:val="clear" w:color="auto" w:fill="FFFFFF"/>
        </w:rPr>
        <w:t>Увеличение эффективности взаимодействия сильноточного релятивистского электронного пучка с плазмой</w:t>
      </w:r>
      <w:r w:rsidRPr="0022726D">
        <w:t>». Письма в ЖЭТФ, 1978, Т. 227, вып.3. С. 173 – 177.</w:t>
      </w:r>
    </w:p>
    <w:p w:rsidR="00FD11A4" w:rsidRPr="0022726D" w:rsidRDefault="00FD11A4" w:rsidP="00B74D71">
      <w:pPr>
        <w:pStyle w:val="Zv-References-ru"/>
        <w:widowControl w:val="0"/>
        <w:numPr>
          <w:ilvl w:val="0"/>
          <w:numId w:val="1"/>
        </w:numPr>
        <w:spacing w:line="228" w:lineRule="auto"/>
        <w:jc w:val="both"/>
        <w:rPr>
          <w:lang w:val="en-US"/>
        </w:rPr>
      </w:pPr>
      <w:r w:rsidRPr="0022726D">
        <w:t xml:space="preserve">A.V. Arzhannikov, A.V. Burdakov, V.S. Burmasov et al. </w:t>
      </w:r>
      <w:r w:rsidRPr="0022726D">
        <w:rPr>
          <w:lang w:val="en-US"/>
        </w:rPr>
        <w:t xml:space="preserve">Plasma heating in a solenoid by relativistic electron beam. Proc. of the 3-rd Inter. Conf. on High Power Electron and Ion Beam Res. and Tech., 1979, P. 29 – 42. </w:t>
      </w:r>
    </w:p>
    <w:sectPr w:rsidR="00FD11A4" w:rsidRPr="0022726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E9" w:rsidRDefault="009C32E9">
      <w:r>
        <w:separator/>
      </w:r>
    </w:p>
  </w:endnote>
  <w:endnote w:type="continuationSeparator" w:id="0">
    <w:p w:rsidR="009C32E9" w:rsidRDefault="009C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2E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4B6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25</w:t>
    </w:r>
    <w:r w:rsidR="00132E0D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132E0D">
      <w:rPr>
        <w:rStyle w:val="a5"/>
      </w:rPr>
      <w:fldChar w:fldCharType="separate"/>
    </w:r>
    <w:r w:rsidR="00B74D71">
      <w:rPr>
        <w:rStyle w:val="a5"/>
        <w:noProof/>
      </w:rPr>
      <w:t>1</w:t>
    </w:r>
    <w:r w:rsidR="00132E0D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E9" w:rsidRDefault="009C32E9">
      <w:r>
        <w:separator/>
      </w:r>
    </w:p>
  </w:footnote>
  <w:footnote w:type="continuationSeparator" w:id="0">
    <w:p w:rsidR="009C32E9" w:rsidRDefault="009C32E9">
      <w:r>
        <w:continuationSeparator/>
      </w:r>
    </w:p>
  </w:footnote>
  <w:footnote w:id="1">
    <w:p w:rsidR="00B74D71" w:rsidRPr="00B74D71" w:rsidRDefault="00B74D7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74D7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D11A4">
      <w:rPr>
        <w:sz w:val="20"/>
      </w:rPr>
      <w:t>20</w:t>
    </w:r>
    <w:r w:rsidR="00C62CFE">
      <w:rPr>
        <w:sz w:val="20"/>
      </w:rPr>
      <w:t xml:space="preserve"> – </w:t>
    </w:r>
    <w:r w:rsidR="00700C3A" w:rsidRPr="00FD11A4">
      <w:rPr>
        <w:sz w:val="20"/>
      </w:rPr>
      <w:t>2</w:t>
    </w:r>
    <w:r w:rsidR="00577A8A" w:rsidRPr="00FD11A4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D11A4">
      <w:rPr>
        <w:sz w:val="20"/>
      </w:rPr>
      <w:t>2</w:t>
    </w:r>
    <w:r w:rsidR="00700C3A" w:rsidRPr="00FD11A4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32E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0322"/>
    <w:rsid w:val="00037DCC"/>
    <w:rsid w:val="00043701"/>
    <w:rsid w:val="000C7078"/>
    <w:rsid w:val="000D76E9"/>
    <w:rsid w:val="000E495B"/>
    <w:rsid w:val="00132E0D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90322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10222"/>
    <w:rsid w:val="00732A2E"/>
    <w:rsid w:val="00755184"/>
    <w:rsid w:val="007B6378"/>
    <w:rsid w:val="007D3F59"/>
    <w:rsid w:val="00802D35"/>
    <w:rsid w:val="008E2894"/>
    <w:rsid w:val="009352E6"/>
    <w:rsid w:val="0094721E"/>
    <w:rsid w:val="009551FC"/>
    <w:rsid w:val="009C32E9"/>
    <w:rsid w:val="00A66876"/>
    <w:rsid w:val="00A71613"/>
    <w:rsid w:val="00AB3459"/>
    <w:rsid w:val="00AD7670"/>
    <w:rsid w:val="00B622ED"/>
    <w:rsid w:val="00B74D71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24B64"/>
    <w:rsid w:val="00F41040"/>
    <w:rsid w:val="00F74399"/>
    <w:rsid w:val="00F95123"/>
    <w:rsid w:val="00FA3FAE"/>
    <w:rsid w:val="00FD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D11A4"/>
    <w:rPr>
      <w:color w:val="0000FF" w:themeColor="hyperlink"/>
      <w:u w:val="single"/>
    </w:rPr>
  </w:style>
  <w:style w:type="paragraph" w:customStyle="1" w:styleId="Standard">
    <w:name w:val="Standard"/>
    <w:rsid w:val="00FD11A4"/>
    <w:pPr>
      <w:suppressAutoHyphens/>
      <w:autoSpaceDN w:val="0"/>
      <w:textAlignment w:val="baseline"/>
    </w:pPr>
    <w:rPr>
      <w:rFonts w:eastAsia="MS Mincho"/>
      <w:kern w:val="3"/>
      <w:sz w:val="24"/>
      <w:szCs w:val="24"/>
      <w:lang w:val="fr-CA" w:eastAsia="fr-CA"/>
    </w:rPr>
  </w:style>
  <w:style w:type="character" w:customStyle="1" w:styleId="Zv-bodyreportChar">
    <w:name w:val="Zv-body_report Char"/>
    <w:link w:val="Zv-bodyreport"/>
    <w:locked/>
    <w:rsid w:val="00FD11A4"/>
    <w:rPr>
      <w:sz w:val="24"/>
      <w:szCs w:val="24"/>
    </w:rPr>
  </w:style>
  <w:style w:type="paragraph" w:styleId="a8">
    <w:name w:val="footnote text"/>
    <w:basedOn w:val="a"/>
    <w:link w:val="a9"/>
    <w:rsid w:val="00B74D7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74D71"/>
  </w:style>
  <w:style w:type="character" w:styleId="aa">
    <w:name w:val="footnote reference"/>
    <w:basedOn w:val="a0"/>
    <w:rsid w:val="00B74D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I-Arzhan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46181-C60F-42DD-BB7D-9A42BBB6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9</TotalTime>
  <Pages>1</Pages>
  <Words>467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ПУЧКОВО-ПЛАЗМЕННОГО ГЕНЕРАТОРА ТГЦ ИЗЛУЧЕНИЯ НА КИЛОАМПЕРНОМ ПУЧКЕ ЛИНЕЙНОГО ИНДУКЦИОННОГО УСКОРИТЕЛЯ</dc:title>
  <dc:creator/>
  <cp:lastModifiedBy>Сатунин</cp:lastModifiedBy>
  <cp:revision>4</cp:revision>
  <cp:lastPrinted>1601-01-01T00:00:00Z</cp:lastPrinted>
  <dcterms:created xsi:type="dcterms:W3CDTF">2023-02-06T18:07:00Z</dcterms:created>
  <dcterms:modified xsi:type="dcterms:W3CDTF">2023-05-19T14:57:00Z</dcterms:modified>
</cp:coreProperties>
</file>