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24" w:rsidRDefault="00AD4418" w:rsidP="00074F24">
      <w:pPr>
        <w:pStyle w:val="Zv-Titlereport"/>
        <w:rPr>
          <w:lang w:val="en-US"/>
        </w:rPr>
      </w:pPr>
      <w:r w:rsidRPr="00AD441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D4418" w:rsidRPr="00824DF5" w:rsidRDefault="00AD4418" w:rsidP="003B6459">
                  <w:pPr>
                    <w:spacing w:before="80"/>
                    <w:rPr>
                      <w:sz w:val="22"/>
                      <w:szCs w:val="22"/>
                    </w:rPr>
                  </w:pPr>
                  <w:r w:rsidRPr="00824DF5">
                    <w:rPr>
                      <w:sz w:val="22"/>
                      <w:szCs w:val="22"/>
                    </w:rPr>
                    <w:t xml:space="preserve">DOI: </w:t>
                  </w:r>
                  <w:r w:rsidRPr="00AD4418">
                    <w:rPr>
                      <w:sz w:val="22"/>
                      <w:szCs w:val="22"/>
                    </w:rPr>
                    <w:t>10.34854/ICPAF.2023.50.2023.1.1.210</w:t>
                  </w:r>
                </w:p>
              </w:txbxContent>
            </v:textbox>
            <w10:anchorlock/>
          </v:shape>
        </w:pict>
      </w:r>
      <w:r w:rsidR="00074F24" w:rsidRPr="00CE6210">
        <w:rPr>
          <w:lang w:val="en-US"/>
        </w:rPr>
        <w:t xml:space="preserve">activation of water solutions using a multi-spark </w:t>
      </w:r>
      <w:r w:rsidR="00074F24" w:rsidRPr="00583ED6">
        <w:rPr>
          <w:lang w:val="en-US"/>
        </w:rPr>
        <w:t xml:space="preserve">ring </w:t>
      </w:r>
      <w:r w:rsidR="00074F24" w:rsidRPr="00CE6210">
        <w:rPr>
          <w:lang w:val="en-US"/>
        </w:rPr>
        <w:t>discharge with gas injection in the discharge gap</w:t>
      </w:r>
      <w:r>
        <w:rPr>
          <w:lang w:val="en-US"/>
        </w:rPr>
        <w:t xml:space="preserve"> </w:t>
      </w:r>
      <w:r>
        <w:rPr>
          <w:rStyle w:val="aa"/>
          <w:lang w:val="en-US"/>
        </w:rPr>
        <w:footnoteReference w:customMarkFollows="1" w:id="1"/>
        <w:t>*)</w:t>
      </w:r>
    </w:p>
    <w:p w:rsidR="00074F24" w:rsidRPr="00B73475" w:rsidRDefault="00074F24" w:rsidP="00074F24">
      <w:pPr>
        <w:pStyle w:val="Zv-Author"/>
        <w:rPr>
          <w:lang w:val="en-US"/>
        </w:rPr>
      </w:pPr>
      <w:bookmarkStart w:id="0" w:name="_Hlk121255720"/>
      <w:r w:rsidRPr="0040417D">
        <w:rPr>
          <w:vertAlign w:val="superscript"/>
          <w:lang w:val="en-US"/>
        </w:rPr>
        <w:t>1,</w:t>
      </w:r>
      <w:r w:rsidRPr="00CE6210">
        <w:rPr>
          <w:vertAlign w:val="superscript"/>
          <w:lang w:val="en-US"/>
        </w:rPr>
        <w:t>2</w:t>
      </w:r>
      <w:r w:rsidRPr="00CE6210">
        <w:rPr>
          <w:lang w:val="en-US"/>
        </w:rPr>
        <w:t xml:space="preserve">Razvolyaeva D., </w:t>
      </w:r>
      <w:r w:rsidRPr="0040417D">
        <w:rPr>
          <w:vertAlign w:val="superscript"/>
          <w:lang w:val="en-US"/>
        </w:rPr>
        <w:t>1,</w:t>
      </w:r>
      <w:r w:rsidRPr="00CE6210">
        <w:rPr>
          <w:vertAlign w:val="superscript"/>
          <w:lang w:val="en-US"/>
        </w:rPr>
        <w:t>2</w:t>
      </w:r>
      <w:r w:rsidRPr="00CE6210">
        <w:rPr>
          <w:lang w:val="en-US"/>
        </w:rPr>
        <w:t>G</w:t>
      </w:r>
      <w:r>
        <w:rPr>
          <w:lang w:val="en-US"/>
        </w:rPr>
        <w:t>u</w:t>
      </w:r>
      <w:r w:rsidRPr="00CE6210">
        <w:rPr>
          <w:lang w:val="en-US"/>
        </w:rPr>
        <w:t xml:space="preserve">dkova V., </w:t>
      </w:r>
      <w:r w:rsidRPr="0040417D">
        <w:rPr>
          <w:vertAlign w:val="superscript"/>
          <w:lang w:val="en-US"/>
        </w:rPr>
        <w:t>1</w:t>
      </w:r>
      <w:r w:rsidRPr="00CE6210">
        <w:rPr>
          <w:lang w:val="en-US"/>
        </w:rPr>
        <w:t xml:space="preserve">Konchekov E., </w:t>
      </w:r>
      <w:r w:rsidRPr="0040417D">
        <w:rPr>
          <w:vertAlign w:val="superscript"/>
          <w:lang w:val="en-US"/>
        </w:rPr>
        <w:t>1</w:t>
      </w:r>
      <w:r w:rsidRPr="00CE6210">
        <w:rPr>
          <w:lang w:val="en-US"/>
        </w:rPr>
        <w:t xml:space="preserve">Moryakov I., </w:t>
      </w:r>
      <w:r w:rsidRPr="0040417D">
        <w:rPr>
          <w:vertAlign w:val="superscript"/>
          <w:lang w:val="en-US"/>
        </w:rPr>
        <w:t>1</w:t>
      </w:r>
      <w:r w:rsidRPr="00CE6210">
        <w:rPr>
          <w:lang w:val="en-US"/>
        </w:rPr>
        <w:t xml:space="preserve">Anpilov A., </w:t>
      </w:r>
      <w:r w:rsidRPr="0040417D">
        <w:rPr>
          <w:vertAlign w:val="superscript"/>
          <w:lang w:val="en-US"/>
        </w:rPr>
        <w:t>1</w:t>
      </w:r>
      <w:r w:rsidRPr="00CE6210">
        <w:rPr>
          <w:lang w:val="en-US"/>
        </w:rPr>
        <w:t xml:space="preserve">Berezhetskaya N., </w:t>
      </w:r>
      <w:r w:rsidRPr="0040417D">
        <w:rPr>
          <w:vertAlign w:val="superscript"/>
          <w:lang w:val="en-US"/>
        </w:rPr>
        <w:t>1,</w:t>
      </w:r>
      <w:r w:rsidRPr="00CE6210">
        <w:rPr>
          <w:vertAlign w:val="superscript"/>
          <w:lang w:val="en-US"/>
        </w:rPr>
        <w:t>2</w:t>
      </w:r>
      <w:r w:rsidRPr="00CE6210">
        <w:rPr>
          <w:lang w:val="en-US"/>
        </w:rPr>
        <w:t>Borzosekov V.</w:t>
      </w:r>
    </w:p>
    <w:bookmarkEnd w:id="0"/>
    <w:p w:rsidR="00074F24" w:rsidRDefault="00074F24" w:rsidP="00074F24">
      <w:pPr>
        <w:pStyle w:val="Zv-Organization"/>
        <w:rPr>
          <w:lang w:val="en-US"/>
        </w:rPr>
      </w:pPr>
      <w:r w:rsidRPr="00B73475">
        <w:rPr>
          <w:vertAlign w:val="superscript"/>
          <w:lang w:val="en-US"/>
        </w:rPr>
        <w:t>1</w:t>
      </w:r>
      <w:r w:rsidRPr="00B73475">
        <w:rPr>
          <w:lang w:val="en-US"/>
        </w:rPr>
        <w:t>Prokhorov General Physics Institute of the Russian Academy of Sciences</w:t>
      </w:r>
      <w:r>
        <w:rPr>
          <w:lang w:val="en-US"/>
        </w:rPr>
        <w:t>, Moscow, Russia,</w:t>
      </w:r>
      <w:r>
        <w:rPr>
          <w:lang w:val="en-US"/>
        </w:rPr>
        <w:br/>
        <w:t xml:space="preserve">    </w:t>
      </w:r>
      <w:r w:rsidRPr="00B73475">
        <w:rPr>
          <w:lang w:val="en-US"/>
        </w:rPr>
        <w:t xml:space="preserve"> </w:t>
      </w:r>
      <w:hyperlink r:id="rId8" w:history="1">
        <w:r w:rsidRPr="006E093D">
          <w:rPr>
            <w:rStyle w:val="a7"/>
            <w:lang w:val="en-US"/>
          </w:rPr>
          <w:t>gudkova-vi@fpl.gpi.ru</w:t>
        </w:r>
      </w:hyperlink>
      <w:r>
        <w:rPr>
          <w:lang w:val="en-US"/>
        </w:rPr>
        <w:br/>
      </w:r>
      <w:r w:rsidRPr="00B73475">
        <w:rPr>
          <w:vertAlign w:val="superscript"/>
          <w:lang w:val="en-US"/>
        </w:rPr>
        <w:t>2</w:t>
      </w:r>
      <w:r w:rsidRPr="00B73475">
        <w:t>Р</w:t>
      </w:r>
      <w:r w:rsidRPr="00B73475">
        <w:rPr>
          <w:lang w:val="en-US"/>
        </w:rPr>
        <w:t xml:space="preserve">eoples’ Friendship University of Russia, </w:t>
      </w:r>
      <w:r>
        <w:rPr>
          <w:lang w:val="en-US"/>
        </w:rPr>
        <w:t>Moscow</w:t>
      </w:r>
      <w:r w:rsidRPr="00B73475">
        <w:rPr>
          <w:lang w:val="en-US"/>
        </w:rPr>
        <w:t xml:space="preserve">, </w:t>
      </w:r>
      <w:r>
        <w:rPr>
          <w:lang w:val="en-US"/>
        </w:rPr>
        <w:t>Russia</w:t>
      </w:r>
    </w:p>
    <w:p w:rsidR="00074F24" w:rsidRDefault="00074F24" w:rsidP="00074F24">
      <w:pPr>
        <w:pStyle w:val="Zv-bodyreport"/>
        <w:rPr>
          <w:lang w:val="en-US"/>
        </w:rPr>
      </w:pPr>
      <w:r w:rsidRPr="002504C2">
        <w:rPr>
          <w:lang w:val="en-US"/>
        </w:rPr>
        <w:t>In recent years, there has been increasing interest in the use of plasma-treated liquids in the agricultural industry. Active chemical compounds generated by plasma lead to a change and activation of physical and chemical properties, biochemical and molecular processes in plants. This promotes seed germination and disinfection, plant growth, insect control, agricultural product quality, and soil restoration, which together can lead to increased food production [1].</w:t>
      </w:r>
    </w:p>
    <w:p w:rsidR="00074F24" w:rsidRDefault="00074F24" w:rsidP="00074F24">
      <w:pPr>
        <w:pStyle w:val="Zv-bodyreport"/>
        <w:rPr>
          <w:lang w:val="en-US"/>
        </w:rPr>
      </w:pPr>
      <w:r w:rsidRPr="00583ED6">
        <w:rPr>
          <w:lang w:val="en-US"/>
        </w:rPr>
        <w:t xml:space="preserve">The dependence of the effect of the supplied gas (air, Ar) on the formation of reactive oxygen and nitrogen species in aqueous solutions is studied using a multi-spark ring discharge with gas injection in the discharge gaps. The discharge system consists of stainless steel electrodes arranged along the ring with the same spacing of 1.5 mm. A microplasma discharge is formed in each discharge gap [2]. Power source parameters: U ≤ 20 kV, I ≤ 300 A, f ≤ 50 Hz, W ≤ 1.6 J, </w:t>
      </w:r>
      <w:r>
        <w:rPr>
          <w:rFonts w:ascii="Cambria Math" w:hAnsi="Cambria Math"/>
          <w:lang w:val="en-US"/>
        </w:rPr>
        <w:br/>
      </w:r>
      <m:oMath>
        <m:sSub>
          <m:sSubPr>
            <m:ctrlPr>
              <w:rPr>
                <w:rFonts w:ascii="Cambria Math" w:hAnsi="Cambria Math"/>
                <w:i/>
              </w:rPr>
            </m:ctrlPr>
          </m:sSubPr>
          <m:e>
            <m:r>
              <m:rPr>
                <m:scr m:val="script"/>
              </m:rPr>
              <w:rPr>
                <w:rFonts w:ascii="Cambria Math" w:hAnsi="Cambria Math"/>
              </w:rPr>
              <m:t>V</m:t>
            </m:r>
          </m:e>
          <m:sub>
            <m:r>
              <w:rPr>
                <w:rFonts w:ascii="Cambria Math" w:hAnsi="Cambria Math"/>
              </w:rPr>
              <m:t>flow</m:t>
            </m:r>
          </m:sub>
        </m:sSub>
        <m:r>
          <w:rPr>
            <w:rFonts w:ascii="Cambria Math" w:hAnsi="Cambria Math"/>
            <w:lang w:val="en-US"/>
          </w:rPr>
          <m:t xml:space="preserve">=3 </m:t>
        </m:r>
        <m:f>
          <m:fPr>
            <m:ctrlPr>
              <w:rPr>
                <w:rFonts w:ascii="Cambria Math" w:hAnsi="Cambria Math"/>
                <w:i/>
              </w:rPr>
            </m:ctrlPr>
          </m:fPr>
          <m:num>
            <m:r>
              <w:rPr>
                <w:rFonts w:ascii="Cambria Math" w:hAnsi="Cambria Math"/>
                <w:lang w:val="en-US"/>
              </w:rPr>
              <m:t>l</m:t>
            </m:r>
          </m:num>
          <m:den>
            <m:r>
              <w:rPr>
                <w:rFonts w:ascii="Cambria Math" w:hAnsi="Cambria Math"/>
              </w:rPr>
              <m:t>min</m:t>
            </m:r>
          </m:den>
        </m:f>
        <m:r>
          <w:rPr>
            <w:rFonts w:ascii="Cambria Math" w:hAnsi="Cambria Math"/>
            <w:lang w:val="en-US"/>
          </w:rPr>
          <m:t xml:space="preserve"> </m:t>
        </m:r>
      </m:oMath>
      <w:r w:rsidRPr="00583ED6">
        <w:rPr>
          <w:lang w:val="en-US"/>
        </w:rPr>
        <w:t>.</w:t>
      </w:r>
    </w:p>
    <w:p w:rsidR="00074F24" w:rsidRDefault="00074F24" w:rsidP="00074F24">
      <w:pPr>
        <w:pStyle w:val="Zv-bodyreport"/>
        <w:tabs>
          <w:tab w:val="left" w:pos="6237"/>
        </w:tabs>
        <w:spacing w:after="120"/>
        <w:rPr>
          <w:lang w:val="en-US"/>
        </w:rPr>
      </w:pPr>
      <w:r w:rsidRPr="00583ED6">
        <w:rPr>
          <w:lang w:val="en-US"/>
        </w:rPr>
        <w:t xml:space="preserve">The aim of the research is to measure the concentrations of hydrogen peroxide </w:t>
      </w:r>
      <w:r w:rsidRPr="00584185">
        <w:rPr>
          <w:lang w:val="en-US"/>
        </w:rPr>
        <w:t>(</w:t>
      </w:r>
      <w:r w:rsidRPr="009F50D3">
        <w:rPr>
          <w:lang w:val="en-US"/>
        </w:rPr>
        <w:t>H</w:t>
      </w:r>
      <w:r w:rsidRPr="00584185">
        <w:rPr>
          <w:vertAlign w:val="subscript"/>
          <w:lang w:val="en-US"/>
        </w:rPr>
        <w:t>2</w:t>
      </w:r>
      <w:r w:rsidRPr="009F50D3">
        <w:rPr>
          <w:lang w:val="en-US"/>
        </w:rPr>
        <w:t>O</w:t>
      </w:r>
      <w:r w:rsidRPr="00584185">
        <w:rPr>
          <w:vertAlign w:val="subscript"/>
          <w:lang w:val="en-US"/>
        </w:rPr>
        <w:t>2</w:t>
      </w:r>
      <w:r w:rsidRPr="00584185">
        <w:rPr>
          <w:lang w:val="en-US"/>
        </w:rPr>
        <w:t xml:space="preserve">) </w:t>
      </w:r>
      <w:r w:rsidRPr="00583ED6">
        <w:rPr>
          <w:lang w:val="en-US"/>
        </w:rPr>
        <w:t xml:space="preserve">and nitrite ions </w:t>
      </w:r>
      <w:r w:rsidRPr="00584185">
        <w:rPr>
          <w:lang w:val="en-US"/>
        </w:rPr>
        <w:t>(</w:t>
      </w:r>
      <w:r w:rsidRPr="009F50D3">
        <w:rPr>
          <w:lang w:val="en-US"/>
        </w:rPr>
        <w:t>NO</w:t>
      </w:r>
      <w:r w:rsidRPr="00584185">
        <w:rPr>
          <w:vertAlign w:val="subscript"/>
          <w:lang w:val="en-US"/>
        </w:rPr>
        <w:t>2</w:t>
      </w:r>
      <w:r w:rsidRPr="00584185">
        <w:rPr>
          <w:vertAlign w:val="superscript"/>
          <w:lang w:val="en-US"/>
        </w:rPr>
        <w:t>−</w:t>
      </w:r>
      <w:r w:rsidRPr="00584185">
        <w:rPr>
          <w:lang w:val="en-US"/>
        </w:rPr>
        <w:t xml:space="preserve">) </w:t>
      </w:r>
      <w:r w:rsidRPr="00583ED6">
        <w:rPr>
          <w:lang w:val="en-US"/>
        </w:rPr>
        <w:t>during injection of air and argon in Milli−Q water</w:t>
      </w:r>
      <w:r w:rsidRPr="00C0412F">
        <w:rPr>
          <w:lang w:val="en-US"/>
        </w:rPr>
        <w:t xml:space="preserve"> shown in the figure. The obtained dependences of the operating time of active forms of oxygen and nitrogen on the duration of treatment will allow optimizing the effect of activated liquid on plants and planting material in future studies.</w:t>
      </w:r>
      <w:r w:rsidRPr="00CE6210">
        <w:rPr>
          <w:lang w:val="en-US"/>
        </w:rPr>
        <w:t xml:space="preserve"> </w:t>
      </w:r>
    </w:p>
    <w:p w:rsidR="00074F24" w:rsidRDefault="00074F24" w:rsidP="00074F24">
      <w:pPr>
        <w:rPr>
          <w:lang w:val="en-US"/>
        </w:rPr>
      </w:pPr>
      <w:r>
        <w:rPr>
          <w:noProof/>
        </w:rPr>
        <w:drawing>
          <wp:inline distT="0" distB="0" distL="0" distR="0">
            <wp:extent cx="3120277" cy="248221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044" cy="2500326"/>
                    </a:xfrm>
                    <a:prstGeom prst="rect">
                      <a:avLst/>
                    </a:prstGeom>
                    <a:noFill/>
                    <a:ln>
                      <a:noFill/>
                    </a:ln>
                  </pic:spPr>
                </pic:pic>
              </a:graphicData>
            </a:graphic>
          </wp:inline>
        </w:drawing>
      </w:r>
      <w:r>
        <w:rPr>
          <w:noProof/>
        </w:rPr>
        <w:drawing>
          <wp:inline distT="0" distB="0" distL="0" distR="0">
            <wp:extent cx="2972629" cy="2468543"/>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6024" cy="2496275"/>
                    </a:xfrm>
                    <a:prstGeom prst="rect">
                      <a:avLst/>
                    </a:prstGeom>
                    <a:noFill/>
                    <a:ln>
                      <a:noFill/>
                    </a:ln>
                  </pic:spPr>
                </pic:pic>
              </a:graphicData>
            </a:graphic>
          </wp:inline>
        </w:drawing>
      </w:r>
    </w:p>
    <w:p w:rsidR="00074F24" w:rsidRPr="00233C3C" w:rsidRDefault="00074F24" w:rsidP="00074F24">
      <w:pPr>
        <w:ind w:left="284" w:right="282"/>
        <w:jc w:val="center"/>
        <w:rPr>
          <w:sz w:val="22"/>
          <w:lang w:val="en-US"/>
        </w:rPr>
      </w:pPr>
      <w:r w:rsidRPr="00233C3C">
        <w:rPr>
          <w:sz w:val="22"/>
          <w:lang w:val="en-US"/>
        </w:rPr>
        <w:t>Figure. The concentration of hydrogen peroxide and nitrite ions in Milli-Q deionized water, depending on the duration of exposure to a multi-spark ring discharge with a stream of atmospheric air or argon.</w:t>
      </w:r>
    </w:p>
    <w:p w:rsidR="00074F24" w:rsidRDefault="00074F24" w:rsidP="00074F24">
      <w:pPr>
        <w:pStyle w:val="Zv-TitleReferences-en"/>
        <w:rPr>
          <w:lang w:val="en-US"/>
        </w:rPr>
      </w:pPr>
      <w:r>
        <w:rPr>
          <w:lang w:val="en-US"/>
        </w:rPr>
        <w:t>References</w:t>
      </w:r>
    </w:p>
    <w:p w:rsidR="00074F24" w:rsidRPr="002E0A0A" w:rsidRDefault="00074F24" w:rsidP="00074F24">
      <w:pPr>
        <w:pStyle w:val="Zv-References-en"/>
        <w:jc w:val="both"/>
      </w:pPr>
      <w:r w:rsidRPr="002E0A0A">
        <w:t>Dingmeng G, Hongxia L, Lei Z, Jinzhuo X, Chi H., J Sci Food Agric. 2021 Sep;101(12):4891-4899. doi: 10.1002/jsfa.11258</w:t>
      </w:r>
    </w:p>
    <w:p w:rsidR="00074F24" w:rsidRDefault="00074F24" w:rsidP="00074F24">
      <w:pPr>
        <w:pStyle w:val="Zv-References-en"/>
        <w:jc w:val="both"/>
      </w:pPr>
      <w:r w:rsidRPr="002E0A0A">
        <w:t>Anpilov A.M., Barkhudarov E.M., Bark Y.B, Zadiraka Yu.V., Christofi N., Kozlov Y.N., Kossyi I.A. Kop’ev V.A, Silakov V.P., Taktakishvili M.I., Temchin S.M. 2001. JPhys. D: Appl Phys 34,993-999.</w:t>
      </w:r>
    </w:p>
    <w:sectPr w:rsidR="00074F2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61C" w:rsidRDefault="0047361C">
      <w:r>
        <w:separator/>
      </w:r>
    </w:p>
  </w:endnote>
  <w:endnote w:type="continuationSeparator" w:id="0">
    <w:p w:rsidR="0047361C" w:rsidRDefault="00473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D448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D448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D441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61C" w:rsidRDefault="0047361C">
      <w:r>
        <w:separator/>
      </w:r>
    </w:p>
  </w:footnote>
  <w:footnote w:type="continuationSeparator" w:id="0">
    <w:p w:rsidR="0047361C" w:rsidRDefault="0047361C">
      <w:r>
        <w:continuationSeparator/>
      </w:r>
    </w:p>
  </w:footnote>
  <w:footnote w:id="1">
    <w:p w:rsidR="00AD4418" w:rsidRPr="00AD4418" w:rsidRDefault="00AD4418">
      <w:pPr>
        <w:pStyle w:val="a8"/>
        <w:rPr>
          <w:lang w:val="en-US"/>
        </w:rPr>
      </w:pPr>
      <w:r w:rsidRPr="00AD4418">
        <w:rPr>
          <w:rStyle w:val="aa"/>
          <w:lang w:val="en-US"/>
        </w:rPr>
        <w:t>*)</w:t>
      </w:r>
      <w:r w:rsidRPr="00AD4418">
        <w:rPr>
          <w:lang w:val="en-US"/>
        </w:rPr>
        <w:t xml:space="preserve"> </w:t>
      </w:r>
      <w:hyperlink r:id="rId1" w:history="1">
        <w:r w:rsidRPr="00AD4418">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CD448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928C6"/>
    <w:rsid w:val="00043701"/>
    <w:rsid w:val="00074F24"/>
    <w:rsid w:val="00081366"/>
    <w:rsid w:val="000928C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7361C"/>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16E8B"/>
    <w:rsid w:val="009D3AC4"/>
    <w:rsid w:val="00AD4418"/>
    <w:rsid w:val="00AE6185"/>
    <w:rsid w:val="00B622ED"/>
    <w:rsid w:val="00B9584E"/>
    <w:rsid w:val="00C103CD"/>
    <w:rsid w:val="00C232A0"/>
    <w:rsid w:val="00C5751F"/>
    <w:rsid w:val="00CD448E"/>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F2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074F24"/>
    <w:rPr>
      <w:sz w:val="24"/>
      <w:szCs w:val="24"/>
    </w:rPr>
  </w:style>
  <w:style w:type="character" w:styleId="a7">
    <w:name w:val="Hyperlink"/>
    <w:basedOn w:val="a0"/>
    <w:rsid w:val="00074F24"/>
    <w:rPr>
      <w:color w:val="0000FF" w:themeColor="hyperlink"/>
      <w:u w:val="single"/>
    </w:rPr>
  </w:style>
  <w:style w:type="paragraph" w:styleId="a8">
    <w:name w:val="footnote text"/>
    <w:basedOn w:val="a"/>
    <w:link w:val="a9"/>
    <w:rsid w:val="00AD4418"/>
    <w:rPr>
      <w:sz w:val="20"/>
      <w:szCs w:val="20"/>
    </w:rPr>
  </w:style>
  <w:style w:type="character" w:customStyle="1" w:styleId="a9">
    <w:name w:val="Текст сноски Знак"/>
    <w:basedOn w:val="a0"/>
    <w:link w:val="a8"/>
    <w:rsid w:val="00AD4418"/>
  </w:style>
  <w:style w:type="character" w:styleId="aa">
    <w:name w:val="footnote reference"/>
    <w:basedOn w:val="a0"/>
    <w:rsid w:val="00AD44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dkova-vi@fpl.gp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L-Razvolyae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35239-62C5-46A0-A887-63858819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352</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ACTIVATION OF WATER SOLUTIONS USING A MULTI-SPARK RING DISCHARGE WITH GAS INJECTION IN THE DISCHARGE GAP</dc:title>
  <dc:creator/>
  <cp:lastModifiedBy>Сатунин</cp:lastModifiedBy>
  <cp:revision>3</cp:revision>
  <cp:lastPrinted>1601-01-01T00:00:00Z</cp:lastPrinted>
  <dcterms:created xsi:type="dcterms:W3CDTF">2023-02-21T14:33:00Z</dcterms:created>
  <dcterms:modified xsi:type="dcterms:W3CDTF">2023-05-19T10:23:00Z</dcterms:modified>
</cp:coreProperties>
</file>