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EC" w:rsidRPr="00881A01" w:rsidRDefault="00A53139" w:rsidP="00E814EC">
      <w:pPr>
        <w:pStyle w:val="Zv-Titlereport"/>
        <w:rPr>
          <w:lang w:val="en-US"/>
        </w:rPr>
      </w:pPr>
      <w:r w:rsidRPr="00A5313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53139" w:rsidRPr="00824DF5" w:rsidRDefault="00A53139" w:rsidP="003B6459">
                  <w:pPr>
                    <w:spacing w:before="80"/>
                    <w:rPr>
                      <w:sz w:val="22"/>
                      <w:szCs w:val="22"/>
                    </w:rPr>
                  </w:pPr>
                  <w:r w:rsidRPr="00824DF5">
                    <w:rPr>
                      <w:sz w:val="22"/>
                      <w:szCs w:val="22"/>
                    </w:rPr>
                    <w:t xml:space="preserve">DOI: </w:t>
                  </w:r>
                  <w:r w:rsidRPr="00A53139">
                    <w:rPr>
                      <w:sz w:val="22"/>
                      <w:szCs w:val="22"/>
                    </w:rPr>
                    <w:t>10.34854/ICPAF.2023.50.2023.1.1.187</w:t>
                  </w:r>
                </w:p>
              </w:txbxContent>
            </v:textbox>
            <w10:anchorlock/>
          </v:shape>
        </w:pict>
      </w:r>
      <w:r w:rsidR="00E814EC" w:rsidRPr="007C1913">
        <w:rPr>
          <w:lang w:val="en-US"/>
        </w:rPr>
        <w:t>APPLICATION OF A JET HF DISCHARGE IN A DYNAMIC VACUUM TO CREATE A COMPOSITE MATERIAL BASED ON UHMWPE AND A POLYURETHANE MATRIX</w:t>
      </w:r>
      <w:r>
        <w:rPr>
          <w:lang w:val="en-US"/>
        </w:rPr>
        <w:t xml:space="preserve"> </w:t>
      </w:r>
      <w:r>
        <w:rPr>
          <w:rStyle w:val="ab"/>
          <w:lang w:val="en-US"/>
        </w:rPr>
        <w:footnoteReference w:customMarkFollows="1" w:id="1"/>
        <w:t>*)</w:t>
      </w:r>
    </w:p>
    <w:p w:rsidR="00E814EC" w:rsidRDefault="00E814EC" w:rsidP="00E814EC">
      <w:pPr>
        <w:pStyle w:val="Zv-Author"/>
        <w:rPr>
          <w:lang w:val="en-US"/>
        </w:rPr>
      </w:pPr>
      <w:r w:rsidRPr="007C1913">
        <w:rPr>
          <w:vertAlign w:val="superscript"/>
          <w:lang w:val="en-US"/>
        </w:rPr>
        <w:t>1</w:t>
      </w:r>
      <w:r w:rsidRPr="007C1913">
        <w:rPr>
          <w:lang w:val="en-US"/>
        </w:rPr>
        <w:t xml:space="preserve">Abdullin I.Sh., </w:t>
      </w:r>
      <w:r>
        <w:rPr>
          <w:vertAlign w:val="superscript"/>
          <w:lang w:val="en-US"/>
        </w:rPr>
        <w:t>2</w:t>
      </w:r>
      <w:r w:rsidRPr="007C1913">
        <w:rPr>
          <w:lang w:val="en-US"/>
        </w:rPr>
        <w:t xml:space="preserve">Zheltukhin V.S., </w:t>
      </w:r>
      <w:r w:rsidRPr="007C1913">
        <w:rPr>
          <w:vertAlign w:val="superscript"/>
          <w:lang w:val="en-US"/>
        </w:rPr>
        <w:t>1</w:t>
      </w:r>
      <w:r w:rsidRPr="007C1913">
        <w:rPr>
          <w:lang w:val="en-US"/>
        </w:rPr>
        <w:t xml:space="preserve">Nekrasov I.K., </w:t>
      </w:r>
      <w:r w:rsidRPr="007C1913">
        <w:rPr>
          <w:vertAlign w:val="superscript"/>
          <w:lang w:val="en-US"/>
        </w:rPr>
        <w:t>1</w:t>
      </w:r>
      <w:r w:rsidRPr="007C1913">
        <w:rPr>
          <w:lang w:val="en-US"/>
        </w:rPr>
        <w:t>Sagitova F.R.</w:t>
      </w:r>
    </w:p>
    <w:p w:rsidR="00E814EC" w:rsidRDefault="00E814EC" w:rsidP="00E814EC">
      <w:pPr>
        <w:pStyle w:val="Zv-Organization"/>
        <w:rPr>
          <w:lang w:val="en-US"/>
        </w:rPr>
      </w:pPr>
      <w:r>
        <w:rPr>
          <w:vertAlign w:val="superscript"/>
          <w:lang w:val="en-US"/>
        </w:rPr>
        <w:t>1</w:t>
      </w:r>
      <w:r w:rsidRPr="007C1913">
        <w:rPr>
          <w:lang w:val="en-US"/>
        </w:rPr>
        <w:t xml:space="preserve">Plasma-VST LLC, </w:t>
      </w:r>
      <w:hyperlink r:id="rId8" w:history="1">
        <w:r w:rsidRPr="00461B55">
          <w:rPr>
            <w:rStyle w:val="a7"/>
            <w:lang w:val="en-US"/>
          </w:rPr>
          <w:t>plasma.vst@gmail.com,</w:t>
        </w:r>
      </w:hyperlink>
      <w:r>
        <w:rPr>
          <w:lang w:val="en-US"/>
        </w:rPr>
        <w:br/>
      </w:r>
      <w:r>
        <w:rPr>
          <w:vertAlign w:val="superscript"/>
          <w:lang w:val="en-US"/>
        </w:rPr>
        <w:t>2</w:t>
      </w:r>
      <w:r>
        <w:rPr>
          <w:lang w:val="en-US"/>
        </w:rPr>
        <w:t>Kazan Federal University</w:t>
      </w:r>
      <w:r w:rsidRPr="007C1913">
        <w:rPr>
          <w:lang w:val="en-US"/>
        </w:rPr>
        <w:t xml:space="preserve">, </w:t>
      </w:r>
      <w:hyperlink r:id="rId9" w:history="1">
        <w:r w:rsidRPr="00461B55">
          <w:rPr>
            <w:rStyle w:val="a7"/>
            <w:lang w:val="en-US"/>
          </w:rPr>
          <w:t>igor05071997@mail.ru.</w:t>
        </w:r>
      </w:hyperlink>
    </w:p>
    <w:p w:rsidR="00E814EC" w:rsidRPr="00A53139" w:rsidRDefault="00E814EC" w:rsidP="00E814EC">
      <w:pPr>
        <w:pStyle w:val="Zv-bodyreport"/>
        <w:rPr>
          <w:lang w:val="en-US"/>
        </w:rPr>
      </w:pPr>
      <w:r w:rsidRPr="00A53139">
        <w:rPr>
          <w:lang w:val="en-US"/>
        </w:rPr>
        <w:t>Research has been carried out on the use of a jet RF discharge under dynamic vacuum conditions to create a composite material using fibrous materials. The aim of the study was to increase the wettability of the fibrous material by modifying the surface in the plasma jet of an RF discharge.</w:t>
      </w:r>
    </w:p>
    <w:p w:rsidR="00E814EC" w:rsidRPr="00A53139" w:rsidRDefault="00E814EC" w:rsidP="00E814EC">
      <w:pPr>
        <w:pStyle w:val="Zv-bodyreport"/>
        <w:rPr>
          <w:lang w:val="en-US"/>
        </w:rPr>
      </w:pPr>
      <w:r w:rsidRPr="00A53139">
        <w:rPr>
          <w:lang w:val="en-US"/>
        </w:rPr>
        <w:t>Air was used as the plasma-forming gas, the pressure was varied from 13 to 133 Pa, the energy of ions entering the processed material was from 50 to 100 eV at an ion current density of 0.7 to 0.9 A/m2, the plasma generation frequency was set at 13.56 MHz, processing time ranged from 5 to 15 minutes. The description of the setup is presented in [1].</w:t>
      </w:r>
    </w:p>
    <w:p w:rsidR="00E814EC" w:rsidRPr="00A53139" w:rsidRDefault="00E814EC" w:rsidP="00E814EC">
      <w:pPr>
        <w:pStyle w:val="Zv-bodyreport"/>
        <w:rPr>
          <w:lang w:val="en-US"/>
        </w:rPr>
      </w:pPr>
      <w:r w:rsidRPr="00A53139">
        <w:rPr>
          <w:lang w:val="en-US"/>
        </w:rPr>
        <w:t>It has been established that the low-energy ion flow is the physical tool for processing in a jet RF discharge [1]. In this work, we compared the characteristics of CMs using RF plasma treatment based on UHMWPE and a polyurethane matrix (PEPU) and an epoxy matrix (PEE), and based on Rusar-S aramid fabric and an epoxy matrix (ARE) (Table 1). Figure 1 shows a side view of the KM.</w:t>
      </w:r>
    </w:p>
    <w:p w:rsidR="00E814EC" w:rsidRPr="009A73E9" w:rsidRDefault="00E814EC" w:rsidP="00E814EC">
      <w:pPr>
        <w:pStyle w:val="Zv-bodyreport"/>
        <w:spacing w:before="120" w:after="120"/>
        <w:rPr>
          <w:lang w:val="en-US"/>
        </w:rPr>
      </w:pPr>
      <w:r w:rsidRPr="009A73E9">
        <w:rPr>
          <w:lang w:val="en-US"/>
        </w:rPr>
        <w:t>Figure №1. Side view of a plasma treated CM based on UHMWPE and epoxy resin.</w:t>
      </w:r>
    </w:p>
    <w:p w:rsidR="00E814EC" w:rsidRPr="009A73E9" w:rsidRDefault="00E814EC" w:rsidP="00E814EC">
      <w:pPr>
        <w:pStyle w:val="Zv-bodyreport"/>
        <w:spacing w:after="240"/>
        <w:ind w:firstLine="0"/>
        <w:jc w:val="center"/>
        <w:rPr>
          <w:szCs w:val="20"/>
          <w:lang w:val="en-US"/>
        </w:rPr>
      </w:pPr>
      <w:r>
        <w:rPr>
          <w:noProof/>
          <w:szCs w:val="20"/>
        </w:rPr>
        <w:drawing>
          <wp:inline distT="0" distB="0" distL="0" distR="0">
            <wp:extent cx="6120130" cy="949960"/>
            <wp:effectExtent l="0" t="0" r="0" b="254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568"/>
                    <a:stretch/>
                  </pic:blipFill>
                  <pic:spPr bwMode="auto">
                    <a:xfrm>
                      <a:off x="0" y="0"/>
                      <a:ext cx="6120130" cy="9499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814EC" w:rsidRDefault="00E814EC" w:rsidP="00E814EC">
      <w:pPr>
        <w:pStyle w:val="Zv-bodyreport"/>
        <w:rPr>
          <w:szCs w:val="20"/>
        </w:rPr>
      </w:pPr>
      <w:r w:rsidRPr="007C1913">
        <w:rPr>
          <w:szCs w:val="20"/>
        </w:rPr>
        <w:t xml:space="preserve">Table </w:t>
      </w:r>
      <w:r>
        <w:rPr>
          <w:szCs w:val="20"/>
        </w:rPr>
        <w:t>№</w:t>
      </w:r>
      <w:r w:rsidRPr="007C1913">
        <w:rPr>
          <w:szCs w:val="20"/>
        </w:rPr>
        <w:t xml:space="preserve">1. Feature </w:t>
      </w:r>
      <w:r>
        <w:rPr>
          <w:szCs w:val="20"/>
        </w:rPr>
        <w:t>с</w:t>
      </w:r>
      <w:r w:rsidRPr="007C1913">
        <w:rPr>
          <w:szCs w:val="20"/>
        </w:rPr>
        <w:t>omparison</w:t>
      </w:r>
      <w:r>
        <w:rPr>
          <w:szCs w:val="20"/>
        </w:rPr>
        <w:t>.</w:t>
      </w:r>
    </w:p>
    <w:tbl>
      <w:tblPr>
        <w:tblStyle w:val="a8"/>
        <w:tblW w:w="9639" w:type="dxa"/>
        <w:tblInd w:w="108" w:type="dxa"/>
        <w:tblLook w:val="04A0"/>
      </w:tblPr>
      <w:tblGrid>
        <w:gridCol w:w="3544"/>
        <w:gridCol w:w="2126"/>
        <w:gridCol w:w="2127"/>
        <w:gridCol w:w="1842"/>
      </w:tblGrid>
      <w:tr w:rsidR="00E814EC" w:rsidTr="00AA762F">
        <w:trPr>
          <w:trHeight w:val="479"/>
        </w:trPr>
        <w:tc>
          <w:tcPr>
            <w:tcW w:w="3544" w:type="dxa"/>
            <w:vMerge w:val="restart"/>
          </w:tcPr>
          <w:p w:rsidR="00E814EC" w:rsidRDefault="00E814EC" w:rsidP="00AA762F">
            <w:pPr>
              <w:pStyle w:val="Zv-bodyreport"/>
              <w:spacing w:line="276" w:lineRule="auto"/>
              <w:ind w:firstLine="0"/>
              <w:jc w:val="center"/>
            </w:pPr>
          </w:p>
          <w:p w:rsidR="00E814EC" w:rsidRPr="007C1913" w:rsidRDefault="00E814EC" w:rsidP="00AA762F">
            <w:pPr>
              <w:pStyle w:val="Zv-bodyreport"/>
              <w:spacing w:line="276" w:lineRule="auto"/>
              <w:ind w:firstLine="0"/>
              <w:jc w:val="center"/>
              <w:rPr>
                <w:lang w:val="en-US"/>
              </w:rPr>
            </w:pPr>
            <w:r>
              <w:rPr>
                <w:lang w:val="en-US"/>
              </w:rPr>
              <w:t>Feature</w:t>
            </w:r>
          </w:p>
        </w:tc>
        <w:tc>
          <w:tcPr>
            <w:tcW w:w="6095" w:type="dxa"/>
            <w:gridSpan w:val="3"/>
          </w:tcPr>
          <w:p w:rsidR="00E814EC" w:rsidRPr="007C1913" w:rsidRDefault="00E814EC" w:rsidP="00AA762F">
            <w:pPr>
              <w:pStyle w:val="Zv-bodyreport"/>
              <w:spacing w:line="276" w:lineRule="auto"/>
              <w:ind w:firstLine="0"/>
              <w:jc w:val="center"/>
              <w:rPr>
                <w:lang w:val="en-US"/>
              </w:rPr>
            </w:pPr>
            <w:r>
              <w:rPr>
                <w:lang w:val="en-US"/>
              </w:rPr>
              <w:t>Material</w:t>
            </w:r>
          </w:p>
        </w:tc>
      </w:tr>
      <w:tr w:rsidR="00E814EC" w:rsidTr="00AA762F">
        <w:trPr>
          <w:trHeight w:val="497"/>
        </w:trPr>
        <w:tc>
          <w:tcPr>
            <w:tcW w:w="3544" w:type="dxa"/>
            <w:vMerge/>
          </w:tcPr>
          <w:p w:rsidR="00E814EC" w:rsidRDefault="00E814EC" w:rsidP="00AA762F">
            <w:pPr>
              <w:pStyle w:val="Zv-bodyreport"/>
              <w:spacing w:line="276" w:lineRule="auto"/>
              <w:ind w:firstLine="0"/>
              <w:jc w:val="center"/>
            </w:pPr>
          </w:p>
        </w:tc>
        <w:tc>
          <w:tcPr>
            <w:tcW w:w="2126" w:type="dxa"/>
          </w:tcPr>
          <w:p w:rsidR="00E814EC" w:rsidRPr="007C1913" w:rsidRDefault="00E814EC" w:rsidP="00AA762F">
            <w:pPr>
              <w:pStyle w:val="Zv-bodyreport"/>
              <w:spacing w:line="276" w:lineRule="auto"/>
              <w:ind w:firstLine="0"/>
              <w:jc w:val="center"/>
              <w:rPr>
                <w:lang w:val="en-US"/>
              </w:rPr>
            </w:pPr>
            <w:r>
              <w:rPr>
                <w:lang w:val="en-US"/>
              </w:rPr>
              <w:t>PEPU</w:t>
            </w:r>
          </w:p>
        </w:tc>
        <w:tc>
          <w:tcPr>
            <w:tcW w:w="2127" w:type="dxa"/>
          </w:tcPr>
          <w:p w:rsidR="00E814EC" w:rsidRPr="007C1913" w:rsidRDefault="00E814EC" w:rsidP="00AA762F">
            <w:pPr>
              <w:pStyle w:val="Zv-bodyreport"/>
              <w:spacing w:line="276" w:lineRule="auto"/>
              <w:ind w:firstLine="0"/>
              <w:jc w:val="center"/>
              <w:rPr>
                <w:lang w:val="en-US"/>
              </w:rPr>
            </w:pPr>
            <w:r>
              <w:rPr>
                <w:lang w:val="en-US"/>
              </w:rPr>
              <w:t>ARE</w:t>
            </w:r>
          </w:p>
        </w:tc>
        <w:tc>
          <w:tcPr>
            <w:tcW w:w="1842" w:type="dxa"/>
          </w:tcPr>
          <w:p w:rsidR="00E814EC" w:rsidRPr="007C1913" w:rsidRDefault="00E814EC" w:rsidP="00AA762F">
            <w:pPr>
              <w:pStyle w:val="Zv-bodyreport"/>
              <w:spacing w:line="276" w:lineRule="auto"/>
              <w:ind w:firstLine="0"/>
              <w:jc w:val="center"/>
              <w:rPr>
                <w:lang w:val="en-US"/>
              </w:rPr>
            </w:pPr>
            <w:r>
              <w:rPr>
                <w:lang w:val="en-US"/>
              </w:rPr>
              <w:t>PEE</w:t>
            </w:r>
          </w:p>
        </w:tc>
      </w:tr>
      <w:tr w:rsidR="00E814EC" w:rsidTr="00AA762F">
        <w:trPr>
          <w:trHeight w:val="479"/>
        </w:trPr>
        <w:tc>
          <w:tcPr>
            <w:tcW w:w="3544" w:type="dxa"/>
          </w:tcPr>
          <w:p w:rsidR="00E814EC" w:rsidRPr="00646488" w:rsidRDefault="00E814EC" w:rsidP="00AA762F">
            <w:r w:rsidRPr="00646488">
              <w:t>Breaking elongation, %</w:t>
            </w:r>
          </w:p>
        </w:tc>
        <w:tc>
          <w:tcPr>
            <w:tcW w:w="2126" w:type="dxa"/>
          </w:tcPr>
          <w:p w:rsidR="00E814EC" w:rsidRPr="00717E20" w:rsidRDefault="00E814EC" w:rsidP="00AA762F">
            <w:pPr>
              <w:pStyle w:val="Zv-bodyreport"/>
              <w:spacing w:line="276" w:lineRule="auto"/>
              <w:ind w:firstLine="0"/>
              <w:jc w:val="center"/>
              <w:rPr>
                <w:lang w:val="en-US"/>
              </w:rPr>
            </w:pPr>
            <w:r>
              <w:t>4.1</w:t>
            </w:r>
          </w:p>
        </w:tc>
        <w:tc>
          <w:tcPr>
            <w:tcW w:w="2127" w:type="dxa"/>
          </w:tcPr>
          <w:p w:rsidR="00E814EC" w:rsidRPr="00717E20" w:rsidRDefault="00E814EC" w:rsidP="00AA762F">
            <w:pPr>
              <w:pStyle w:val="Zv-bodyreport"/>
              <w:spacing w:line="276" w:lineRule="auto"/>
              <w:ind w:firstLine="0"/>
              <w:jc w:val="center"/>
              <w:rPr>
                <w:lang w:val="en-US"/>
              </w:rPr>
            </w:pPr>
            <w:r>
              <w:t>2,6</w:t>
            </w:r>
          </w:p>
        </w:tc>
        <w:tc>
          <w:tcPr>
            <w:tcW w:w="1842" w:type="dxa"/>
          </w:tcPr>
          <w:p w:rsidR="00E814EC" w:rsidRPr="00717E20" w:rsidRDefault="00E814EC" w:rsidP="00AA762F">
            <w:pPr>
              <w:pStyle w:val="Zv-bodyreport"/>
              <w:spacing w:line="276" w:lineRule="auto"/>
              <w:ind w:firstLine="0"/>
              <w:jc w:val="center"/>
              <w:rPr>
                <w:lang w:val="en-US"/>
              </w:rPr>
            </w:pPr>
            <w:r>
              <w:t>3,6</w:t>
            </w:r>
          </w:p>
        </w:tc>
      </w:tr>
      <w:tr w:rsidR="00E814EC" w:rsidTr="00AA762F">
        <w:trPr>
          <w:trHeight w:val="479"/>
        </w:trPr>
        <w:tc>
          <w:tcPr>
            <w:tcW w:w="3544" w:type="dxa"/>
          </w:tcPr>
          <w:p w:rsidR="00E814EC" w:rsidRPr="00646488" w:rsidRDefault="00E814EC" w:rsidP="00AA762F">
            <w:r w:rsidRPr="00646488">
              <w:t>Density, cm</w:t>
            </w:r>
            <w:r w:rsidRPr="007C1913">
              <w:rPr>
                <w:vertAlign w:val="superscript"/>
              </w:rPr>
              <w:t>3</w:t>
            </w:r>
          </w:p>
        </w:tc>
        <w:tc>
          <w:tcPr>
            <w:tcW w:w="2126" w:type="dxa"/>
          </w:tcPr>
          <w:p w:rsidR="00E814EC" w:rsidRPr="00717E20" w:rsidRDefault="00E814EC" w:rsidP="00AA762F">
            <w:pPr>
              <w:pStyle w:val="Zv-bodyreport"/>
              <w:spacing w:line="276" w:lineRule="auto"/>
              <w:ind w:firstLine="0"/>
              <w:jc w:val="center"/>
              <w:rPr>
                <w:lang w:val="en-US"/>
              </w:rPr>
            </w:pPr>
            <w:r>
              <w:t>1,1</w:t>
            </w:r>
            <w:r>
              <w:rPr>
                <w:lang w:val="en-US"/>
              </w:rPr>
              <w:t>0</w:t>
            </w:r>
          </w:p>
        </w:tc>
        <w:tc>
          <w:tcPr>
            <w:tcW w:w="2127" w:type="dxa"/>
          </w:tcPr>
          <w:p w:rsidR="00E814EC" w:rsidRDefault="00E814EC" w:rsidP="00AA762F">
            <w:pPr>
              <w:pStyle w:val="Zv-bodyreport"/>
              <w:spacing w:line="276" w:lineRule="auto"/>
              <w:ind w:firstLine="0"/>
              <w:jc w:val="center"/>
            </w:pPr>
            <w:r>
              <w:t>1,45</w:t>
            </w:r>
          </w:p>
        </w:tc>
        <w:tc>
          <w:tcPr>
            <w:tcW w:w="1842" w:type="dxa"/>
          </w:tcPr>
          <w:p w:rsidR="00E814EC" w:rsidRPr="00717E20" w:rsidRDefault="00E814EC" w:rsidP="00AA762F">
            <w:pPr>
              <w:pStyle w:val="Zv-bodyreport"/>
              <w:spacing w:line="276" w:lineRule="auto"/>
              <w:ind w:firstLine="0"/>
              <w:jc w:val="center"/>
              <w:rPr>
                <w:lang w:val="en-US"/>
              </w:rPr>
            </w:pPr>
            <w:r>
              <w:t>1,2</w:t>
            </w:r>
            <w:r>
              <w:rPr>
                <w:lang w:val="en-US"/>
              </w:rPr>
              <w:t>0</w:t>
            </w:r>
          </w:p>
        </w:tc>
      </w:tr>
      <w:tr w:rsidR="00E814EC" w:rsidTr="00AA762F">
        <w:trPr>
          <w:trHeight w:val="479"/>
        </w:trPr>
        <w:tc>
          <w:tcPr>
            <w:tcW w:w="3544" w:type="dxa"/>
          </w:tcPr>
          <w:p w:rsidR="00E814EC" w:rsidRDefault="00E814EC" w:rsidP="00AA762F">
            <w:r w:rsidRPr="00646488">
              <w:t>Specific module, km</w:t>
            </w:r>
          </w:p>
          <w:p w:rsidR="00E814EC" w:rsidRPr="00646488" w:rsidRDefault="00E814EC" w:rsidP="00AA762F"/>
        </w:tc>
        <w:tc>
          <w:tcPr>
            <w:tcW w:w="2126" w:type="dxa"/>
          </w:tcPr>
          <w:p w:rsidR="00E814EC" w:rsidRDefault="00E814EC" w:rsidP="00AA762F">
            <w:pPr>
              <w:pStyle w:val="Zv-bodyreport"/>
              <w:spacing w:line="276" w:lineRule="auto"/>
              <w:ind w:firstLine="0"/>
              <w:jc w:val="center"/>
            </w:pPr>
            <w:r>
              <w:t>13305</w:t>
            </w:r>
          </w:p>
        </w:tc>
        <w:tc>
          <w:tcPr>
            <w:tcW w:w="2127" w:type="dxa"/>
          </w:tcPr>
          <w:p w:rsidR="00E814EC" w:rsidRDefault="00E814EC" w:rsidP="00AA762F">
            <w:pPr>
              <w:pStyle w:val="Zv-bodyreport"/>
              <w:spacing w:line="276" w:lineRule="auto"/>
              <w:ind w:firstLine="0"/>
              <w:jc w:val="center"/>
            </w:pPr>
            <w:r>
              <w:t>5208</w:t>
            </w:r>
          </w:p>
        </w:tc>
        <w:tc>
          <w:tcPr>
            <w:tcW w:w="1842" w:type="dxa"/>
          </w:tcPr>
          <w:p w:rsidR="00E814EC" w:rsidRDefault="00E814EC" w:rsidP="00AA762F">
            <w:pPr>
              <w:pStyle w:val="Zv-bodyreport"/>
              <w:spacing w:line="276" w:lineRule="auto"/>
              <w:ind w:firstLine="0"/>
              <w:jc w:val="center"/>
            </w:pPr>
            <w:r>
              <w:t>12005</w:t>
            </w:r>
          </w:p>
        </w:tc>
      </w:tr>
      <w:tr w:rsidR="00E814EC" w:rsidTr="00AA762F">
        <w:trPr>
          <w:trHeight w:val="479"/>
        </w:trPr>
        <w:tc>
          <w:tcPr>
            <w:tcW w:w="3544" w:type="dxa"/>
          </w:tcPr>
          <w:p w:rsidR="00E814EC" w:rsidRPr="00646488" w:rsidRDefault="00E814EC" w:rsidP="00AA762F">
            <w:r w:rsidRPr="007C1913">
              <w:t>Specific strength, Sn/Tex</w:t>
            </w:r>
          </w:p>
        </w:tc>
        <w:tc>
          <w:tcPr>
            <w:tcW w:w="2126" w:type="dxa"/>
          </w:tcPr>
          <w:p w:rsidR="00E814EC" w:rsidRDefault="00E814EC" w:rsidP="00AA762F">
            <w:pPr>
              <w:pStyle w:val="Zv-bodyreport"/>
              <w:spacing w:line="276" w:lineRule="auto"/>
              <w:ind w:firstLine="0"/>
              <w:jc w:val="center"/>
            </w:pPr>
            <w:r>
              <w:t>360</w:t>
            </w:r>
          </w:p>
        </w:tc>
        <w:tc>
          <w:tcPr>
            <w:tcW w:w="2127" w:type="dxa"/>
          </w:tcPr>
          <w:p w:rsidR="00E814EC" w:rsidRDefault="00E814EC" w:rsidP="00AA762F">
            <w:pPr>
              <w:pStyle w:val="Zv-bodyreport"/>
              <w:spacing w:line="276" w:lineRule="auto"/>
              <w:ind w:firstLine="0"/>
              <w:jc w:val="center"/>
            </w:pPr>
            <w:r>
              <w:t>285</w:t>
            </w:r>
          </w:p>
        </w:tc>
        <w:tc>
          <w:tcPr>
            <w:tcW w:w="1842" w:type="dxa"/>
          </w:tcPr>
          <w:p w:rsidR="00E814EC" w:rsidRDefault="00E814EC" w:rsidP="00AA762F">
            <w:pPr>
              <w:pStyle w:val="Zv-bodyreport"/>
              <w:spacing w:line="276" w:lineRule="auto"/>
              <w:ind w:firstLine="0"/>
              <w:jc w:val="center"/>
            </w:pPr>
            <w:r>
              <w:t>168</w:t>
            </w:r>
          </w:p>
        </w:tc>
      </w:tr>
    </w:tbl>
    <w:p w:rsidR="00E814EC" w:rsidRPr="009A73E9" w:rsidRDefault="00E814EC" w:rsidP="00E814EC">
      <w:pPr>
        <w:pStyle w:val="Zv-bodyreport"/>
        <w:spacing w:before="120"/>
        <w:rPr>
          <w:b/>
          <w:bCs/>
          <w:lang w:val="en-US"/>
        </w:rPr>
      </w:pPr>
      <w:r w:rsidRPr="009A73E9">
        <w:rPr>
          <w:lang w:val="en-US"/>
        </w:rPr>
        <w:t>Thus, a composite material with high physical and mechanical characteristics was obtained.</w:t>
      </w:r>
    </w:p>
    <w:p w:rsidR="00E814EC" w:rsidRDefault="00E814EC" w:rsidP="00E814EC">
      <w:pPr>
        <w:pStyle w:val="Zv-TitleReferences-en"/>
        <w:rPr>
          <w:lang w:val="en-US"/>
        </w:rPr>
      </w:pPr>
      <w:r>
        <w:rPr>
          <w:lang w:val="en-US"/>
        </w:rPr>
        <w:t>References</w:t>
      </w:r>
    </w:p>
    <w:p w:rsidR="00654A7B" w:rsidRPr="009D3AC4" w:rsidRDefault="00E814EC" w:rsidP="00E814EC">
      <w:pPr>
        <w:pStyle w:val="Zv-References-en"/>
      </w:pPr>
      <w:r w:rsidRPr="00E814EC">
        <w:t xml:space="preserve">I.Sh. Abdullin, V.S. Zheltukhin, N.F. Kashapov. High-frequency plasma-jet processing of materials at reduced pressures. </w:t>
      </w:r>
      <w:r w:rsidRPr="007C1913">
        <w:t>Theory</w:t>
      </w: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5F" w:rsidRDefault="00C7065F">
      <w:r>
        <w:separator/>
      </w:r>
    </w:p>
  </w:endnote>
  <w:endnote w:type="continuationSeparator" w:id="0">
    <w:p w:rsidR="00C7065F" w:rsidRDefault="00C70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40D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40D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5313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5F" w:rsidRDefault="00C7065F">
      <w:r>
        <w:separator/>
      </w:r>
    </w:p>
  </w:footnote>
  <w:footnote w:type="continuationSeparator" w:id="0">
    <w:p w:rsidR="00C7065F" w:rsidRDefault="00C7065F">
      <w:r>
        <w:continuationSeparator/>
      </w:r>
    </w:p>
  </w:footnote>
  <w:footnote w:id="1">
    <w:p w:rsidR="00A53139" w:rsidRPr="00A53139" w:rsidRDefault="00A53139">
      <w:pPr>
        <w:pStyle w:val="a9"/>
        <w:rPr>
          <w:lang w:val="en-US"/>
        </w:rPr>
      </w:pPr>
      <w:r w:rsidRPr="00A53139">
        <w:rPr>
          <w:rStyle w:val="ab"/>
          <w:lang w:val="en-US"/>
        </w:rPr>
        <w:t>*)</w:t>
      </w:r>
      <w:r w:rsidRPr="00A53139">
        <w:rPr>
          <w:lang w:val="en-US"/>
        </w:rPr>
        <w:t xml:space="preserve"> </w:t>
      </w:r>
      <w:hyperlink r:id="rId1" w:history="1">
        <w:r w:rsidRPr="00A5313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40D1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F48FD"/>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8FD"/>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53139"/>
    <w:rsid w:val="00AC61F6"/>
    <w:rsid w:val="00AE6185"/>
    <w:rsid w:val="00B622ED"/>
    <w:rsid w:val="00B9584E"/>
    <w:rsid w:val="00C103CD"/>
    <w:rsid w:val="00C232A0"/>
    <w:rsid w:val="00C5751F"/>
    <w:rsid w:val="00C7065F"/>
    <w:rsid w:val="00D40D17"/>
    <w:rsid w:val="00D47F19"/>
    <w:rsid w:val="00D75E08"/>
    <w:rsid w:val="00D900FB"/>
    <w:rsid w:val="00D92E54"/>
    <w:rsid w:val="00DC6E63"/>
    <w:rsid w:val="00E118BE"/>
    <w:rsid w:val="00E7021A"/>
    <w:rsid w:val="00E814EC"/>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4E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814EC"/>
    <w:rPr>
      <w:color w:val="0000FF" w:themeColor="hyperlink"/>
      <w:u w:val="single"/>
    </w:rPr>
  </w:style>
  <w:style w:type="table" w:styleId="a8">
    <w:name w:val="Table Grid"/>
    <w:basedOn w:val="a1"/>
    <w:rsid w:val="00E81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A53139"/>
    <w:rPr>
      <w:sz w:val="20"/>
      <w:szCs w:val="20"/>
    </w:rPr>
  </w:style>
  <w:style w:type="character" w:customStyle="1" w:styleId="aa">
    <w:name w:val="Текст сноски Знак"/>
    <w:basedOn w:val="a0"/>
    <w:link w:val="a9"/>
    <w:rsid w:val="00A53139"/>
  </w:style>
  <w:style w:type="character" w:styleId="ab">
    <w:name w:val="footnote reference"/>
    <w:basedOn w:val="a0"/>
    <w:rsid w:val="00A5313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lasma.vs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igor05071997@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G-Nekra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C5507-4B69-4979-8373-3945E825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300</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A JET HF DISCHARGE IN A DYNAMIC VACUUM TO CREATE A COMPOSITE MATERIAL BASED ON UHMWPE AND A POLYURETHANE MATRIX</dc:title>
  <dc:creator/>
  <cp:lastModifiedBy>Сатунин</cp:lastModifiedBy>
  <cp:revision>3</cp:revision>
  <cp:lastPrinted>1601-01-01T00:00:00Z</cp:lastPrinted>
  <dcterms:created xsi:type="dcterms:W3CDTF">2023-02-20T21:38:00Z</dcterms:created>
  <dcterms:modified xsi:type="dcterms:W3CDTF">2023-05-18T18:35:00Z</dcterms:modified>
</cp:coreProperties>
</file>