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D0" w:rsidRDefault="001E368F" w:rsidP="00D042D0">
      <w:pPr>
        <w:pStyle w:val="Zv-Titlereport"/>
        <w:rPr>
          <w:lang w:val="en-US"/>
        </w:rPr>
      </w:pPr>
      <w:r w:rsidRPr="001E368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1E368F" w:rsidRPr="00824DF5" w:rsidRDefault="001E368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1E368F">
                    <w:rPr>
                      <w:sz w:val="22"/>
                      <w:szCs w:val="22"/>
                    </w:rPr>
                    <w:t>10.34854/ICPAF.2023.50.2023.1.1.194</w:t>
                  </w:r>
                </w:p>
              </w:txbxContent>
            </v:textbox>
            <w10:anchorlock/>
          </v:shape>
        </w:pict>
      </w:r>
      <w:r w:rsidR="00D042D0">
        <w:rPr>
          <w:lang w:val="en-US"/>
        </w:rPr>
        <w:t>Opacity of relativistically underdense plasmas for extremely intense laser pulses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D042D0" w:rsidRDefault="00D042D0" w:rsidP="00D042D0">
      <w:pPr>
        <w:pStyle w:val="Zv-Author"/>
        <w:rPr>
          <w:lang w:val="en-US"/>
        </w:rPr>
      </w:pPr>
      <w:r>
        <w:rPr>
          <w:u w:val="single"/>
          <w:lang w:val="en-US"/>
        </w:rPr>
        <w:t>Serebryakov M.A.</w:t>
      </w:r>
      <w:r>
        <w:rPr>
          <w:lang w:val="en-US"/>
        </w:rPr>
        <w:t>, Nerush E.N., Kostukov I.Yu.</w:t>
      </w:r>
    </w:p>
    <w:p w:rsidR="00D042D0" w:rsidRDefault="00D042D0" w:rsidP="00D042D0">
      <w:pPr>
        <w:pStyle w:val="Zv-Organization"/>
        <w:rPr>
          <w:lang w:val="en-US"/>
        </w:rPr>
      </w:pPr>
      <w:r>
        <w:rPr>
          <w:lang w:val="en-US"/>
        </w:rPr>
        <w:t>Federal Research Center Institute of Applied Physics of the Russian Academy  of Sciences (IAP RAS), Nizhny Novgorod, Russia</w:t>
      </w:r>
    </w:p>
    <w:p w:rsidR="00D042D0" w:rsidRPr="002D05BC" w:rsidRDefault="00D042D0" w:rsidP="00D042D0">
      <w:pPr>
        <w:pStyle w:val="Zv-bodyreport"/>
        <w:rPr>
          <w:lang w:val="en-US"/>
        </w:rPr>
      </w:pPr>
      <w:r>
        <w:rPr>
          <w:lang w:val="en-US"/>
        </w:rPr>
        <w:t xml:space="preserve">Propagation of laser radiation through electron-ion plasmas have been studied for decades.  It is </w:t>
      </w:r>
      <w:r w:rsidRPr="002D05BC">
        <w:rPr>
          <w:lang w:val="en-US"/>
        </w:rPr>
        <w:t>generally believed that relativistically underdense plasmas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  <w:lang w:val="en-US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cr</m:t>
            </m:r>
          </m:sub>
        </m:sSub>
      </m:oMath>
      <w:r w:rsidRPr="002D05BC">
        <w:rPr>
          <w:lang w:val="en-US"/>
        </w:rPr>
        <w:t>) is transparent for intense laser radiation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&gt;1</m:t>
        </m:r>
      </m:oMath>
      <w:r w:rsidRPr="002D05BC">
        <w:rPr>
          <w:lang w:val="en-US"/>
        </w:rPr>
        <w:t xml:space="preserve">) [1]: in this case even plasmas more dense then critical can become transparent due to realtivistic mass increase of plasma electrons, which build so called relativistic self-induced transparency (RSIT). Here  is the density of electron plasmas,  is the plasmas critical density,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eE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mc</m:t>
            </m:r>
          </m:den>
        </m:f>
        <m:r>
          <w:rPr>
            <w:rFonts w:ascii="Cambria Math" w:hAnsi="Cambria Math"/>
          </w:rPr>
          <m:t>ω</m:t>
        </m:r>
      </m:oMath>
      <w:r w:rsidRPr="002D05BC">
        <w:rPr>
          <w:lang w:val="en-US"/>
        </w:rPr>
        <w:t>is the dimentionless laser field amplitude.</w:t>
      </w:r>
    </w:p>
    <w:p w:rsidR="00D042D0" w:rsidRPr="002D05BC" w:rsidRDefault="00D042D0" w:rsidP="00D042D0">
      <w:pPr>
        <w:pStyle w:val="Zv-bodyreport"/>
        <w:rPr>
          <w:lang w:val="en-US"/>
        </w:rPr>
      </w:pPr>
      <w:r w:rsidRPr="002D05BC">
        <w:rPr>
          <w:lang w:val="en-US"/>
        </w:rPr>
        <w:t xml:space="preserve"> However, particle-in-cell simulations with 3D code QUILL</w:t>
      </w:r>
      <w:r w:rsidRPr="002D05BC">
        <w:rPr>
          <w:vertAlign w:val="superscript"/>
          <w:lang w:val="en-US"/>
        </w:rPr>
        <w:t>[2]</w:t>
      </w:r>
      <w:r w:rsidRPr="002D05BC">
        <w:rPr>
          <w:lang w:val="en-US"/>
        </w:rPr>
        <w:t xml:space="preserve"> reveal abnormal laser field absorption  above the intensity threshold about  W cm</w:t>
      </w:r>
      <w:r w:rsidRPr="002D05BC">
        <w:rPr>
          <w:vertAlign w:val="superscript"/>
          <w:lang w:val="en-US"/>
        </w:rPr>
        <w:t>-2</w:t>
      </w:r>
      <w:r w:rsidRPr="002D05BC">
        <w:rPr>
          <w:lang w:val="en-US"/>
        </w:rPr>
        <w:t xml:space="preserve"> for the wavelength of 1 </w:t>
      </w:r>
      <w:r>
        <w:t>μ</w:t>
      </w:r>
      <w:r w:rsidRPr="002D05BC">
        <w:rPr>
          <w:lang w:val="en-US"/>
        </w:rPr>
        <w:t>m. Above the threshold, the further increase of the laser intensity doesn’t lead to the increase of the propagation distance (estimated by losing 50% of the field energy).</w:t>
      </w:r>
    </w:p>
    <w:p w:rsidR="00D042D0" w:rsidRPr="002D05BC" w:rsidRDefault="00D042D0" w:rsidP="00D042D0">
      <w:pPr>
        <w:pStyle w:val="Zv-bodyreport"/>
        <w:rPr>
          <w:lang w:val="en-US"/>
        </w:rPr>
      </w:pPr>
      <w:r w:rsidRPr="002D05BC">
        <w:rPr>
          <w:lang w:val="en-US"/>
        </w:rPr>
        <w:t>The simulations take into account emission of hard photons and subsequent pair photoproduction in the laser field. These effects lead to onset of a self-sustained electromagnetic cascade</w:t>
      </w:r>
      <w:r w:rsidRPr="002D05BC">
        <w:rPr>
          <w:vertAlign w:val="superscript"/>
          <w:lang w:val="en-US"/>
        </w:rPr>
        <w:t>[3]</w:t>
      </w:r>
      <w:r w:rsidRPr="002D05BC">
        <w:rPr>
          <w:lang w:val="en-US"/>
        </w:rPr>
        <w:t xml:space="preserve"> and to formation of dense electron-positron (e</w:t>
      </w:r>
      <w:r w:rsidRPr="002D05BC">
        <w:rPr>
          <w:vertAlign w:val="superscript"/>
          <w:lang w:val="en-US"/>
        </w:rPr>
        <w:t>+</w:t>
      </w:r>
      <w:r w:rsidRPr="002D05BC">
        <w:rPr>
          <w:lang w:val="en-US"/>
        </w:rPr>
        <w:t>e</w:t>
      </w:r>
      <w:r w:rsidRPr="002D05BC">
        <w:rPr>
          <w:vertAlign w:val="superscript"/>
          <w:lang w:val="en-US"/>
        </w:rPr>
        <w:t>-</w:t>
      </w:r>
      <w:r w:rsidRPr="002D05BC">
        <w:rPr>
          <w:lang w:val="en-US"/>
        </w:rPr>
        <w:t>) plasma right inside the laser field. The plasma absorbs the field efficiently, that ensures the plasma opacity. The role of a weak longitudinal electron-ion electric field in the cascade growth is discussed</w:t>
      </w:r>
      <w:r w:rsidRPr="002D05BC">
        <w:rPr>
          <w:vertAlign w:val="superscript"/>
          <w:lang w:val="en-US"/>
        </w:rPr>
        <w:t>[4]</w:t>
      </w:r>
      <w:r w:rsidRPr="002D05BC">
        <w:rPr>
          <w:lang w:val="en-US"/>
        </w:rPr>
        <w:t>.</w:t>
      </w:r>
    </w:p>
    <w:p w:rsidR="00D042D0" w:rsidRPr="002D05BC" w:rsidRDefault="00D042D0" w:rsidP="00D042D0">
      <w:pPr>
        <w:pStyle w:val="Zv-bodyreport"/>
        <w:rPr>
          <w:lang w:val="en-US"/>
        </w:rPr>
      </w:pPr>
      <w:r w:rsidRPr="002D05BC">
        <w:rPr>
          <w:lang w:val="en-US"/>
        </w:rPr>
        <w:t>At the same time smulations without electron-positron pairs photoproduction demonstrate that plasmas still transparent for laser radiation, and laser propagation distance growth with approximately linear low by the laser field amplification.</w:t>
      </w:r>
    </w:p>
    <w:p w:rsidR="00D042D0" w:rsidRPr="002D05BC" w:rsidRDefault="00D042D0" w:rsidP="00D042D0">
      <w:pPr>
        <w:pStyle w:val="Zv-bodyreport"/>
        <w:rPr>
          <w:lang w:val="en-US"/>
        </w:rPr>
      </w:pPr>
      <w:r w:rsidRPr="002D05BC">
        <w:rPr>
          <w:lang w:val="en-US"/>
        </w:rPr>
        <w:t>Before this work laser field absorption were only discussed for complication fields and dense plasma targets.</w:t>
      </w:r>
    </w:p>
    <w:p w:rsidR="00D042D0" w:rsidRPr="002D05BC" w:rsidRDefault="00D042D0" w:rsidP="00D042D0">
      <w:pPr>
        <w:pStyle w:val="Zv-bodyreport"/>
        <w:spacing w:before="120"/>
        <w:rPr>
          <w:lang w:val="en-US"/>
        </w:rPr>
      </w:pPr>
      <w:r w:rsidRPr="002D05BC">
        <w:rPr>
          <w:lang w:val="en-US"/>
        </w:rPr>
        <w:t>This work has been supported by the grants the Russian Science Foundation, RSF 20-12-00077.</w:t>
      </w:r>
    </w:p>
    <w:p w:rsidR="00D042D0" w:rsidRDefault="00D042D0" w:rsidP="00D042D0">
      <w:pPr>
        <w:pStyle w:val="Zv-TitleReferences-en"/>
      </w:pPr>
      <w:r>
        <w:t>References</w:t>
      </w:r>
    </w:p>
    <w:p w:rsidR="00D042D0" w:rsidRDefault="00D042D0" w:rsidP="00D042D0">
      <w:pPr>
        <w:pStyle w:val="Zv-References-en"/>
      </w:pPr>
      <w:r w:rsidRPr="002D05BC">
        <w:rPr>
          <w:i/>
          <w:iCs/>
        </w:rPr>
        <w:t xml:space="preserve">Kattani F. </w:t>
      </w:r>
      <w:r w:rsidRPr="002D05BC">
        <w:t>Treshold of induced transparency in the relativistic interaction of an electromagnetic wave with overdense plasmas  /</w:t>
      </w:r>
      <w:r w:rsidRPr="002D05BC">
        <w:rPr>
          <w:i/>
          <w:iCs/>
        </w:rPr>
        <w:t xml:space="preserve"> Kim A., Anderson D., and Lisak M. // </w:t>
      </w:r>
      <w:r w:rsidRPr="002D05BC">
        <w:t xml:space="preserve">Physical Review E. 2000. </w:t>
      </w:r>
      <w:r>
        <w:t>62. 1234-1237.</w:t>
      </w:r>
    </w:p>
    <w:p w:rsidR="00D042D0" w:rsidRPr="002D05BC" w:rsidRDefault="00D042D0" w:rsidP="00D042D0">
      <w:pPr>
        <w:pStyle w:val="Zv-References-en"/>
      </w:pPr>
      <w:r w:rsidRPr="002D05BC">
        <w:t xml:space="preserve">QUILL, </w:t>
      </w:r>
      <w:r w:rsidRPr="002D05BC">
        <w:rPr>
          <w:rStyle w:val="a7"/>
        </w:rPr>
        <w:t>https://github.com/QUILL-PIC/Quill</w:t>
      </w:r>
    </w:p>
    <w:p w:rsidR="00D042D0" w:rsidRDefault="00D042D0" w:rsidP="00D042D0">
      <w:pPr>
        <w:pStyle w:val="Zv-References-en"/>
      </w:pPr>
      <w:r w:rsidRPr="002D05BC">
        <w:rPr>
          <w:i/>
          <w:iCs/>
        </w:rPr>
        <w:t>N.V. Elkina</w:t>
      </w:r>
      <w:r w:rsidRPr="002D05BC">
        <w:t xml:space="preserve"> QED cascades induced by circularly polarized laser fields / A.M. Fedotov, I.Yu.</w:t>
      </w:r>
      <w:r>
        <w:t> </w:t>
      </w:r>
      <w:r w:rsidRPr="002D05BC">
        <w:t xml:space="preserve">Kostyukov, M.V. Legkov, N.B. Narozhny, E.N. Nerush, and H. Ruhl // Phys. </w:t>
      </w:r>
      <w:r>
        <w:t xml:space="preserve">Rev. ST Accel. Beams </w:t>
      </w:r>
      <w:r>
        <w:rPr>
          <w:b/>
        </w:rPr>
        <w:t>14</w:t>
      </w:r>
      <w:r>
        <w:t xml:space="preserve">, 054401 </w:t>
      </w:r>
    </w:p>
    <w:p w:rsidR="00D042D0" w:rsidRPr="002D05BC" w:rsidRDefault="00D042D0" w:rsidP="00D042D0">
      <w:pPr>
        <w:pStyle w:val="Zv-References-en"/>
      </w:pPr>
      <w:r w:rsidRPr="002D05BC">
        <w:rPr>
          <w:szCs w:val="24"/>
        </w:rPr>
        <w:t xml:space="preserve">ArXiv pre-print, </w:t>
      </w:r>
      <w:hyperlink r:id="rId8">
        <w:r w:rsidRPr="002D05BC">
          <w:rPr>
            <w:rStyle w:val="a7"/>
            <w:szCs w:val="24"/>
          </w:rPr>
          <w:t>https://arxiv.org/abs/2210.01606</w:t>
        </w:r>
      </w:hyperlink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98" w:rsidRDefault="00023698">
      <w:r>
        <w:separator/>
      </w:r>
    </w:p>
  </w:endnote>
  <w:endnote w:type="continuationSeparator" w:id="0">
    <w:p w:rsidR="00023698" w:rsidRDefault="00023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3398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3398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368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98" w:rsidRDefault="00023698">
      <w:r>
        <w:separator/>
      </w:r>
    </w:p>
  </w:footnote>
  <w:footnote w:type="continuationSeparator" w:id="0">
    <w:p w:rsidR="00023698" w:rsidRDefault="00023698">
      <w:r>
        <w:continuationSeparator/>
      </w:r>
    </w:p>
  </w:footnote>
  <w:footnote w:id="1">
    <w:p w:rsidR="001E368F" w:rsidRPr="001E368F" w:rsidRDefault="001E368F">
      <w:pPr>
        <w:pStyle w:val="a8"/>
        <w:rPr>
          <w:lang w:val="en-US"/>
        </w:rPr>
      </w:pPr>
      <w:r w:rsidRPr="001E368F">
        <w:rPr>
          <w:rStyle w:val="aa"/>
          <w:lang w:val="en-US"/>
        </w:rPr>
        <w:t>*)</w:t>
      </w:r>
      <w:r w:rsidRPr="001E368F">
        <w:rPr>
          <w:lang w:val="en-US"/>
        </w:rPr>
        <w:t xml:space="preserve"> </w:t>
      </w:r>
      <w:hyperlink r:id="rId1" w:history="1">
        <w:r w:rsidRPr="001E368F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C3398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ADC2908A">
      <w:start w:val="1"/>
      <w:numFmt w:val="decimal"/>
      <w:pStyle w:val="2"/>
      <w:lvlText w:val="%1."/>
      <w:lvlJc w:val="left"/>
      <w:pPr>
        <w:ind w:left="786" w:hanging="360"/>
      </w:pPr>
    </w:lvl>
    <w:lvl w:ilvl="1" w:tplc="8CB47014" w:tentative="1">
      <w:start w:val="1"/>
      <w:numFmt w:val="lowerLetter"/>
      <w:lvlText w:val="%2."/>
      <w:lvlJc w:val="left"/>
      <w:pPr>
        <w:ind w:left="1506" w:hanging="360"/>
      </w:pPr>
    </w:lvl>
    <w:lvl w:ilvl="2" w:tplc="230E4270" w:tentative="1">
      <w:start w:val="1"/>
      <w:numFmt w:val="lowerRoman"/>
      <w:lvlText w:val="%3."/>
      <w:lvlJc w:val="right"/>
      <w:pPr>
        <w:ind w:left="2226" w:hanging="180"/>
      </w:pPr>
    </w:lvl>
    <w:lvl w:ilvl="3" w:tplc="52CE3BEA" w:tentative="1">
      <w:start w:val="1"/>
      <w:numFmt w:val="decimal"/>
      <w:lvlText w:val="%4."/>
      <w:lvlJc w:val="left"/>
      <w:pPr>
        <w:ind w:left="2946" w:hanging="360"/>
      </w:pPr>
    </w:lvl>
    <w:lvl w:ilvl="4" w:tplc="EDF8EF06" w:tentative="1">
      <w:start w:val="1"/>
      <w:numFmt w:val="lowerLetter"/>
      <w:lvlText w:val="%5."/>
      <w:lvlJc w:val="left"/>
      <w:pPr>
        <w:ind w:left="3666" w:hanging="360"/>
      </w:pPr>
    </w:lvl>
    <w:lvl w:ilvl="5" w:tplc="39C0D568" w:tentative="1">
      <w:start w:val="1"/>
      <w:numFmt w:val="lowerRoman"/>
      <w:lvlText w:val="%6."/>
      <w:lvlJc w:val="right"/>
      <w:pPr>
        <w:ind w:left="4386" w:hanging="180"/>
      </w:pPr>
    </w:lvl>
    <w:lvl w:ilvl="6" w:tplc="8188B014" w:tentative="1">
      <w:start w:val="1"/>
      <w:numFmt w:val="decimal"/>
      <w:lvlText w:val="%7."/>
      <w:lvlJc w:val="left"/>
      <w:pPr>
        <w:ind w:left="5106" w:hanging="360"/>
      </w:pPr>
    </w:lvl>
    <w:lvl w:ilvl="7" w:tplc="5E065EFA" w:tentative="1">
      <w:start w:val="1"/>
      <w:numFmt w:val="lowerLetter"/>
      <w:lvlText w:val="%8."/>
      <w:lvlJc w:val="left"/>
      <w:pPr>
        <w:ind w:left="5826" w:hanging="360"/>
      </w:pPr>
    </w:lvl>
    <w:lvl w:ilvl="8" w:tplc="F376B60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D85A9D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D00FE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06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682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E9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07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3A5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1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3698"/>
    <w:rsid w:val="00023698"/>
    <w:rsid w:val="00043701"/>
    <w:rsid w:val="00081366"/>
    <w:rsid w:val="000C657D"/>
    <w:rsid w:val="000C7078"/>
    <w:rsid w:val="000D76E9"/>
    <w:rsid w:val="000E495B"/>
    <w:rsid w:val="001C0CCB"/>
    <w:rsid w:val="001E368F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7E593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3398A"/>
    <w:rsid w:val="00C5751F"/>
    <w:rsid w:val="00D042D0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042D0"/>
    <w:rPr>
      <w:color w:val="000080"/>
      <w:u w:val="single"/>
    </w:rPr>
  </w:style>
  <w:style w:type="character" w:customStyle="1" w:styleId="Zv-bodyreportChar">
    <w:name w:val="Zv-body_report Char"/>
    <w:link w:val="Zv-bodyreport"/>
    <w:locked/>
    <w:rsid w:val="00D042D0"/>
    <w:rPr>
      <w:sz w:val="24"/>
      <w:szCs w:val="24"/>
    </w:rPr>
  </w:style>
  <w:style w:type="paragraph" w:styleId="a8">
    <w:name w:val="footnote text"/>
    <w:basedOn w:val="a"/>
    <w:link w:val="a9"/>
    <w:rsid w:val="001E368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E368F"/>
  </w:style>
  <w:style w:type="character" w:styleId="aa">
    <w:name w:val="footnote reference"/>
    <w:basedOn w:val="a0"/>
    <w:rsid w:val="001E36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abs/2210.016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ru/GQ-Serebrya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73B9A-9687-4CA4-A454-D5522D9C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364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OPACITY OF RELATIVISTICALLY UNDERDENSE PLASMAS FOR EXTREMELY INTENSE LASER PULSES</dc:title>
  <dc:creator>sato</dc:creator>
  <cp:lastModifiedBy>Сатунин</cp:lastModifiedBy>
  <cp:revision>2</cp:revision>
  <cp:lastPrinted>1601-01-01T00:00:00Z</cp:lastPrinted>
  <dcterms:created xsi:type="dcterms:W3CDTF">2023-02-12T12:01:00Z</dcterms:created>
  <dcterms:modified xsi:type="dcterms:W3CDTF">2023-05-18T09:29:00Z</dcterms:modified>
</cp:coreProperties>
</file>