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09" w:rsidRPr="007D036E" w:rsidRDefault="007D036E" w:rsidP="007D036E">
      <w:pPr>
        <w:pStyle w:val="Zv-Titlereport"/>
        <w:spacing w:line="238" w:lineRule="auto"/>
        <w:rPr>
          <w:lang w:val="en-US"/>
        </w:rPr>
      </w:pPr>
      <w:r w:rsidRPr="00F00B3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D036E" w:rsidRPr="00824DF5" w:rsidRDefault="007D036E" w:rsidP="003B6459">
                  <w:pPr>
                    <w:spacing w:before="80"/>
                    <w:rPr>
                      <w:sz w:val="22"/>
                      <w:szCs w:val="22"/>
                    </w:rPr>
                  </w:pPr>
                  <w:r w:rsidRPr="00824DF5">
                    <w:rPr>
                      <w:sz w:val="22"/>
                      <w:szCs w:val="22"/>
                    </w:rPr>
                    <w:t xml:space="preserve">DOI: </w:t>
                  </w:r>
                  <w:r w:rsidRPr="007D036E">
                    <w:rPr>
                      <w:sz w:val="22"/>
                      <w:szCs w:val="22"/>
                    </w:rPr>
                    <w:t>10.34854/ICPAF.2023.50.2023.1.1.201</w:t>
                  </w:r>
                </w:p>
              </w:txbxContent>
            </v:textbox>
            <w10:anchorlock/>
          </v:shape>
        </w:pict>
      </w:r>
      <w:r w:rsidR="00532A09" w:rsidRPr="007D036E">
        <w:rPr>
          <w:lang w:val="en-US"/>
        </w:rPr>
        <w:t>KINETIC ANALYSIS OF HYDROCARBON CONVERSION IN THE VOLUME OF A PLASMA JET DURING GRAPHENE SYNTHESIS</w:t>
      </w:r>
      <w:r>
        <w:rPr>
          <w:lang w:val="en-US"/>
        </w:rPr>
        <w:t xml:space="preserve"> </w:t>
      </w:r>
      <w:r>
        <w:rPr>
          <w:rStyle w:val="ac"/>
          <w:lang w:val="en-US"/>
        </w:rPr>
        <w:footnoteReference w:customMarkFollows="1" w:id="1"/>
        <w:t>*)</w:t>
      </w:r>
    </w:p>
    <w:p w:rsidR="00532A09" w:rsidRDefault="00532A09" w:rsidP="007D036E">
      <w:pPr>
        <w:pStyle w:val="Zv-Author"/>
        <w:spacing w:line="238" w:lineRule="auto"/>
        <w:rPr>
          <w:lang w:val="en-US"/>
        </w:rPr>
      </w:pPr>
      <w:r w:rsidRPr="00653B53">
        <w:rPr>
          <w:lang w:val="en-US"/>
        </w:rPr>
        <w:t>Filimonova E.A.,</w:t>
      </w:r>
      <w:r w:rsidRPr="00AC3161">
        <w:rPr>
          <w:lang w:val="en-US"/>
        </w:rPr>
        <w:t xml:space="preserve"> </w:t>
      </w:r>
      <w:r w:rsidRPr="00653B53">
        <w:rPr>
          <w:lang w:val="en-US"/>
        </w:rPr>
        <w:t>Shavelkina M.B</w:t>
      </w:r>
      <w:r>
        <w:rPr>
          <w:lang w:val="en-US"/>
        </w:rPr>
        <w:t>,</w:t>
      </w:r>
      <w:r w:rsidRPr="00653B53">
        <w:rPr>
          <w:lang w:val="en-US"/>
        </w:rPr>
        <w:t xml:space="preserve"> Amirov R.Kh., Ivanov P.P.</w:t>
      </w:r>
    </w:p>
    <w:p w:rsidR="00532A09" w:rsidRDefault="00532A09" w:rsidP="007D036E">
      <w:pPr>
        <w:pStyle w:val="Zv-Organization"/>
        <w:spacing w:line="238" w:lineRule="auto"/>
        <w:rPr>
          <w:lang w:val="en-US"/>
        </w:rPr>
      </w:pPr>
      <w:r w:rsidRPr="003B71BC">
        <w:rPr>
          <w:lang w:val="en-US" w:eastAsia="ar-SA"/>
        </w:rPr>
        <w:t>Joint Institute for High Temperatures of Russian Academy of Sciences, Moscow, Russia</w:t>
      </w:r>
      <w:r>
        <w:rPr>
          <w:lang w:val="en-US" w:eastAsia="ar-SA"/>
        </w:rPr>
        <w:t xml:space="preserve"> </w:t>
      </w:r>
      <w:hyperlink r:id="rId8" w:history="1">
        <w:r w:rsidRPr="00674D97">
          <w:rPr>
            <w:rStyle w:val="a8"/>
            <w:lang w:val="en-US"/>
          </w:rPr>
          <w:t>helfil@mail.ru</w:t>
        </w:r>
      </w:hyperlink>
    </w:p>
    <w:p w:rsidR="00532A09" w:rsidRPr="00434DD6" w:rsidRDefault="00532A09" w:rsidP="007D036E">
      <w:pPr>
        <w:pStyle w:val="Zv-bodyreport"/>
        <w:spacing w:line="238" w:lineRule="auto"/>
        <w:rPr>
          <w:rStyle w:val="rynqvb"/>
          <w:lang w:val="en-US"/>
        </w:rPr>
      </w:pPr>
      <w:r w:rsidRPr="007D036E">
        <w:rPr>
          <w:rStyle w:val="rynqvb"/>
          <w:lang w:val="en-US"/>
        </w:rPr>
        <w:t xml:space="preserve">One of the common methods for obtaining nanocrystalline powders is gas-phase synthesis. In this case, chemical processes occur near or on a cold surface, which limits the productivity of the method and makes the properties of the synthesis products dependent on the substrate material. To improve the quality of nanostructures and the productivity of the method, it is proposed to use gas-discharge plasma as a medium. The method is based on the decomposition of hydrocarbons in plasma jets generated by a DC plasma torch at a pressure somewhat below atmospheric. </w:t>
      </w:r>
      <w:r>
        <w:rPr>
          <w:rStyle w:val="rynqvb"/>
          <w:lang w:val="en-US"/>
        </w:rPr>
        <w:t>T</w:t>
      </w:r>
      <w:r w:rsidRPr="007D036E">
        <w:rPr>
          <w:rStyle w:val="rynqvb"/>
          <w:lang w:val="en-US"/>
        </w:rPr>
        <w:t>o synthesize a specific carbon nanostructure under given conditions, it is necessary to determine the key chemical reactions, the temperature range for their efficient occurrence, the composition of the intermediate conversion products, and the temperature profile.</w:t>
      </w:r>
    </w:p>
    <w:p w:rsidR="00532A09" w:rsidRPr="007D036E" w:rsidRDefault="00532A09" w:rsidP="007D036E">
      <w:pPr>
        <w:pStyle w:val="Zv-bodyreport"/>
        <w:spacing w:line="238" w:lineRule="auto"/>
        <w:rPr>
          <w:rStyle w:val="rynqvb"/>
          <w:lang w:val="en-US"/>
        </w:rPr>
      </w:pPr>
      <w:r w:rsidRPr="007D036E">
        <w:rPr>
          <w:rStyle w:val="rynqvb"/>
          <w:lang w:val="en-US"/>
        </w:rPr>
        <w:t>The purpose of this work was to find the leading reactions for different initial gas compositions;</w:t>
      </w:r>
      <w:r w:rsidRPr="007D036E">
        <w:rPr>
          <w:rStyle w:val="hwtze"/>
          <w:lang w:val="en-US"/>
        </w:rPr>
        <w:t xml:space="preserve"> </w:t>
      </w:r>
      <w:r w:rsidRPr="007D036E">
        <w:rPr>
          <w:rStyle w:val="rynqvb"/>
          <w:lang w:val="en-US"/>
        </w:rPr>
        <w:t>the final composition of the mixture;</w:t>
      </w:r>
      <w:r w:rsidRPr="007D036E">
        <w:rPr>
          <w:rStyle w:val="hwtze"/>
          <w:lang w:val="en-US"/>
        </w:rPr>
        <w:t xml:space="preserve"> </w:t>
      </w:r>
      <w:r w:rsidRPr="007D036E">
        <w:rPr>
          <w:rStyle w:val="rynqvb"/>
          <w:lang w:val="en-US"/>
        </w:rPr>
        <w:t>dependence of gas-phase products on the nature of the carrier gas and the temperature profile along the plasma jet.</w:t>
      </w:r>
      <w:r w:rsidRPr="007D036E">
        <w:rPr>
          <w:rStyle w:val="hwtze"/>
          <w:lang w:val="en-US"/>
        </w:rPr>
        <w:t xml:space="preserve"> </w:t>
      </w:r>
      <w:r w:rsidRPr="007D036E">
        <w:rPr>
          <w:rStyle w:val="rynqvb"/>
          <w:lang w:val="en-US"/>
        </w:rPr>
        <w:t>The composition of the final and intermediate (along the jet) products obtained as a result of the kinetic approach was compared with the results obtained within the framework of the thermodynamic approach.</w:t>
      </w:r>
      <w:r w:rsidRPr="007D036E">
        <w:rPr>
          <w:rStyle w:val="hwtze"/>
          <w:lang w:val="en-US"/>
        </w:rPr>
        <w:t xml:space="preserve"> </w:t>
      </w:r>
      <w:r w:rsidRPr="007D036E">
        <w:rPr>
          <w:rStyle w:val="rynqvb"/>
          <w:lang w:val="en-US"/>
        </w:rPr>
        <w:t xml:space="preserve">Three compositions were considered: </w:t>
      </w:r>
      <w:r>
        <w:rPr>
          <w:lang w:val="en-US"/>
        </w:rPr>
        <w:t>I</w:t>
      </w:r>
      <w:r w:rsidRPr="00555065">
        <w:rPr>
          <w:lang w:val="en-US"/>
        </w:rPr>
        <w:t xml:space="preserve"> - </w:t>
      </w:r>
      <w:r>
        <w:rPr>
          <w:lang w:val="en-US"/>
        </w:rPr>
        <w:t>CH</w:t>
      </w:r>
      <w:r w:rsidRPr="00555065">
        <w:rPr>
          <w:vertAlign w:val="subscript"/>
          <w:lang w:val="en-US"/>
        </w:rPr>
        <w:t>4</w:t>
      </w:r>
      <w:r w:rsidRPr="00555065">
        <w:rPr>
          <w:lang w:val="en-US"/>
        </w:rPr>
        <w:t>/</w:t>
      </w:r>
      <w:r>
        <w:rPr>
          <w:lang w:val="en-US"/>
        </w:rPr>
        <w:t>N</w:t>
      </w:r>
      <w:r w:rsidRPr="00555065">
        <w:rPr>
          <w:vertAlign w:val="subscript"/>
          <w:lang w:val="en-US"/>
        </w:rPr>
        <w:t>2</w:t>
      </w:r>
      <w:r w:rsidRPr="00555065">
        <w:rPr>
          <w:lang w:val="en-US"/>
        </w:rPr>
        <w:t xml:space="preserve">, </w:t>
      </w:r>
      <w:r>
        <w:rPr>
          <w:lang w:val="en-US"/>
        </w:rPr>
        <w:t>II</w:t>
      </w:r>
      <w:r w:rsidRPr="00555065">
        <w:rPr>
          <w:lang w:val="en-US"/>
        </w:rPr>
        <w:t xml:space="preserve"> - </w:t>
      </w:r>
      <w:r>
        <w:rPr>
          <w:lang w:val="en-US"/>
        </w:rPr>
        <w:t>C</w:t>
      </w:r>
      <w:r w:rsidRPr="00555065">
        <w:rPr>
          <w:vertAlign w:val="subscript"/>
          <w:lang w:val="en-US"/>
        </w:rPr>
        <w:t>3</w:t>
      </w:r>
      <w:r>
        <w:rPr>
          <w:lang w:val="en-US"/>
        </w:rPr>
        <w:t>H</w:t>
      </w:r>
      <w:r w:rsidRPr="00555065">
        <w:rPr>
          <w:vertAlign w:val="subscript"/>
          <w:lang w:val="en-US"/>
        </w:rPr>
        <w:t>8</w:t>
      </w:r>
      <w:r w:rsidRPr="00555065">
        <w:rPr>
          <w:lang w:val="en-US"/>
        </w:rPr>
        <w:t>/</w:t>
      </w:r>
      <w:r>
        <w:rPr>
          <w:lang w:val="en-US"/>
        </w:rPr>
        <w:t>C</w:t>
      </w:r>
      <w:r w:rsidRPr="00555065">
        <w:rPr>
          <w:vertAlign w:val="subscript"/>
          <w:lang w:val="en-US"/>
        </w:rPr>
        <w:t>4</w:t>
      </w:r>
      <w:r>
        <w:rPr>
          <w:lang w:val="en-US"/>
        </w:rPr>
        <w:t>H</w:t>
      </w:r>
      <w:r w:rsidRPr="00555065">
        <w:rPr>
          <w:vertAlign w:val="subscript"/>
          <w:lang w:val="en-US"/>
        </w:rPr>
        <w:t>10</w:t>
      </w:r>
      <w:r w:rsidRPr="00555065">
        <w:rPr>
          <w:lang w:val="en-US"/>
        </w:rPr>
        <w:t>/</w:t>
      </w:r>
      <w:r>
        <w:rPr>
          <w:lang w:val="en-US"/>
        </w:rPr>
        <w:t>He</w:t>
      </w:r>
      <w:r w:rsidRPr="00555065">
        <w:rPr>
          <w:lang w:val="en-US"/>
        </w:rPr>
        <w:t xml:space="preserve"> </w:t>
      </w:r>
      <w:r>
        <w:t>и</w:t>
      </w:r>
      <w:r w:rsidRPr="00555065">
        <w:rPr>
          <w:lang w:val="en-US"/>
        </w:rPr>
        <w:t xml:space="preserve"> </w:t>
      </w:r>
      <w:r>
        <w:rPr>
          <w:lang w:val="en-US"/>
        </w:rPr>
        <w:t>III</w:t>
      </w:r>
      <w:r w:rsidRPr="00555065">
        <w:rPr>
          <w:lang w:val="en-US"/>
        </w:rPr>
        <w:t xml:space="preserve"> - </w:t>
      </w:r>
      <w:r>
        <w:rPr>
          <w:lang w:val="en-US"/>
        </w:rPr>
        <w:t>CH</w:t>
      </w:r>
      <w:r w:rsidRPr="00555065">
        <w:rPr>
          <w:vertAlign w:val="subscript"/>
          <w:lang w:val="en-US"/>
        </w:rPr>
        <w:t>4</w:t>
      </w:r>
      <w:r w:rsidRPr="00555065">
        <w:rPr>
          <w:lang w:val="en-US"/>
        </w:rPr>
        <w:t>/</w:t>
      </w:r>
      <w:r>
        <w:rPr>
          <w:lang w:val="en-US"/>
        </w:rPr>
        <w:t>Ar</w:t>
      </w:r>
      <w:r w:rsidRPr="007D036E">
        <w:rPr>
          <w:rStyle w:val="rynqvb"/>
          <w:lang w:val="en-US"/>
        </w:rPr>
        <w:t xml:space="preserve"> at the same pressure </w:t>
      </w:r>
      <w:r w:rsidRPr="007D036E">
        <w:rPr>
          <w:rStyle w:val="rynqvb"/>
          <w:i/>
          <w:lang w:val="en-US"/>
        </w:rPr>
        <w:t>P</w:t>
      </w:r>
      <w:r w:rsidRPr="007D036E">
        <w:rPr>
          <w:rStyle w:val="rynqvb"/>
          <w:lang w:val="en-US"/>
        </w:rPr>
        <w:t>=350 Torr. The maximum temperature at the nozzle exit varied in the range of 8000–10000 K, the conversion in the jet took place within ~1 s, and the temperature profiles were different (different jet cooling rates).</w:t>
      </w:r>
      <w:r w:rsidRPr="007D036E">
        <w:rPr>
          <w:rStyle w:val="hwtze"/>
          <w:lang w:val="en-US"/>
        </w:rPr>
        <w:t xml:space="preserve"> </w:t>
      </w:r>
      <w:r w:rsidRPr="007D036E">
        <w:rPr>
          <w:rStyle w:val="rynqvb"/>
          <w:lang w:val="en-US"/>
        </w:rPr>
        <w:t>In experiments [1], under the above conditions for mixture III, low-defect nanostructures with a lateral size of up to 2000 nm are formed at the outlet of the reactor, which is much larger than their geometry during synthesis for other mixtures.</w:t>
      </w:r>
    </w:p>
    <w:p w:rsidR="00532A09" w:rsidRPr="002F3CF7" w:rsidRDefault="00532A09" w:rsidP="007D036E">
      <w:pPr>
        <w:pStyle w:val="Zv-bodyreport"/>
        <w:spacing w:line="238" w:lineRule="auto"/>
        <w:rPr>
          <w:rStyle w:val="rynqvb"/>
          <w:lang w:val="en-US"/>
        </w:rPr>
      </w:pPr>
      <w:r w:rsidRPr="007D036E">
        <w:rPr>
          <w:rStyle w:val="rynqvb"/>
          <w:lang w:val="en-US"/>
        </w:rPr>
        <w:t>As a result of kinetic calculations, differences in conversion for the three mixtures were revealed. For mixture II, the electron concentration at the nozzle exit was almost an order of magnitude lower than for mixtures I and III. This is due to the fact that the ionization potential of helium is much higher than for nitrogen and argon. Ion-molecular and electron-ion reactions play a role during the first few milliseconds. The main chemical reactions that affect the appearance of nuclei from C</w:t>
      </w:r>
      <w:r w:rsidRPr="007D036E">
        <w:rPr>
          <w:rStyle w:val="rynqvb"/>
          <w:vertAlign w:val="subscript"/>
          <w:lang w:val="en-US"/>
        </w:rPr>
        <w:t>2</w:t>
      </w:r>
      <w:r w:rsidRPr="007D036E">
        <w:rPr>
          <w:rStyle w:val="rynqvb"/>
          <w:lang w:val="en-US"/>
        </w:rPr>
        <w:t xml:space="preserve"> molecules as a result of the formation of supersaturated vapor and the precipitation of a solid phase occur in the range </w:t>
      </w:r>
      <w:r w:rsidRPr="007D036E">
        <w:rPr>
          <w:rStyle w:val="rynqvb"/>
          <w:i/>
          <w:lang w:val="en-US"/>
        </w:rPr>
        <w:t>T</w:t>
      </w:r>
      <w:r w:rsidRPr="007D036E">
        <w:rPr>
          <w:rStyle w:val="rynqvb"/>
          <w:lang w:val="en-US"/>
        </w:rPr>
        <w:t>=4000–2500 K with the participation of the C</w:t>
      </w:r>
      <w:r w:rsidRPr="007D036E">
        <w:rPr>
          <w:rStyle w:val="rynqvb"/>
          <w:vertAlign w:val="subscript"/>
          <w:lang w:val="en-US"/>
        </w:rPr>
        <w:t>2</w:t>
      </w:r>
      <w:r w:rsidRPr="007D036E">
        <w:rPr>
          <w:rStyle w:val="rynqvb"/>
          <w:lang w:val="en-US"/>
        </w:rPr>
        <w:t>H radical [2]. The end products in the gas phase are H</w:t>
      </w:r>
      <w:r w:rsidRPr="007D036E">
        <w:rPr>
          <w:rStyle w:val="rynqvb"/>
          <w:vertAlign w:val="subscript"/>
          <w:lang w:val="en-US"/>
        </w:rPr>
        <w:t>2</w:t>
      </w:r>
      <w:r w:rsidRPr="007D036E">
        <w:rPr>
          <w:rStyle w:val="rynqvb"/>
          <w:lang w:val="en-US"/>
        </w:rPr>
        <w:t xml:space="preserve"> and C</w:t>
      </w:r>
      <w:r w:rsidRPr="007D036E">
        <w:rPr>
          <w:rStyle w:val="rynqvb"/>
          <w:vertAlign w:val="subscript"/>
          <w:lang w:val="en-US"/>
        </w:rPr>
        <w:t>2</w:t>
      </w:r>
      <w:r w:rsidRPr="007D036E">
        <w:rPr>
          <w:rStyle w:val="rynqvb"/>
          <w:lang w:val="en-US"/>
        </w:rPr>
        <w:t>H</w:t>
      </w:r>
      <w:r w:rsidRPr="007D036E">
        <w:rPr>
          <w:rStyle w:val="rynqvb"/>
          <w:vertAlign w:val="subscript"/>
          <w:lang w:val="en-US"/>
        </w:rPr>
        <w:t>2</w:t>
      </w:r>
      <w:r w:rsidRPr="007D036E">
        <w:rPr>
          <w:rStyle w:val="rynqvb"/>
          <w:lang w:val="en-US"/>
        </w:rPr>
        <w:t>.</w:t>
      </w:r>
      <w:r w:rsidRPr="007D036E">
        <w:rPr>
          <w:rStyle w:val="hwtze"/>
          <w:lang w:val="en-US"/>
        </w:rPr>
        <w:t xml:space="preserve"> </w:t>
      </w:r>
      <w:r w:rsidRPr="007D036E">
        <w:rPr>
          <w:rStyle w:val="rynqvb"/>
          <w:lang w:val="en-US"/>
        </w:rPr>
        <w:t xml:space="preserve">For mixture III, the jet had a sharp cooling rate, and the mixture already had </w:t>
      </w:r>
      <w:r w:rsidRPr="007D036E">
        <w:rPr>
          <w:rStyle w:val="rynqvb"/>
          <w:i/>
          <w:lang w:val="en-US"/>
        </w:rPr>
        <w:t>T</w:t>
      </w:r>
      <w:r w:rsidRPr="007D036E">
        <w:rPr>
          <w:rStyle w:val="rynqvb"/>
          <w:lang w:val="en-US"/>
        </w:rPr>
        <w:t xml:space="preserve">~4000 K by </w:t>
      </w:r>
      <w:r w:rsidRPr="007D036E">
        <w:rPr>
          <w:rStyle w:val="rynqvb"/>
          <w:i/>
          <w:lang w:val="en-US"/>
        </w:rPr>
        <w:t>t</w:t>
      </w:r>
      <w:r w:rsidRPr="007D036E">
        <w:rPr>
          <w:rStyle w:val="rynqvb"/>
          <w:lang w:val="en-US"/>
        </w:rPr>
        <w:t>=35 ms. The temperature range of 4000–2500 K lasted ~200 ms.</w:t>
      </w:r>
      <w:r w:rsidRPr="007D036E">
        <w:rPr>
          <w:rStyle w:val="hwtze"/>
          <w:lang w:val="en-US"/>
        </w:rPr>
        <w:t xml:space="preserve"> </w:t>
      </w:r>
      <w:r w:rsidRPr="007D036E">
        <w:rPr>
          <w:rStyle w:val="rynqvb"/>
          <w:lang w:val="en-US"/>
        </w:rPr>
        <w:t xml:space="preserve">For mixtures I and II, the duration of this range was approximately the same, however, the moment from </w:t>
      </w:r>
      <w:r w:rsidRPr="007D036E">
        <w:rPr>
          <w:rStyle w:val="rynqvb"/>
          <w:i/>
          <w:lang w:val="en-US"/>
        </w:rPr>
        <w:t>T</w:t>
      </w:r>
      <w:r w:rsidRPr="007D036E">
        <w:rPr>
          <w:rStyle w:val="rynqvb"/>
          <w:lang w:val="en-US"/>
        </w:rPr>
        <w:t xml:space="preserve"> ~ 4000 K came to 380 ms.</w:t>
      </w:r>
      <w:r w:rsidRPr="007D036E">
        <w:rPr>
          <w:rStyle w:val="hwtze"/>
          <w:lang w:val="en-US"/>
        </w:rPr>
        <w:t xml:space="preserve"> </w:t>
      </w:r>
      <w:r w:rsidRPr="007D036E">
        <w:rPr>
          <w:rStyle w:val="rynqvb"/>
          <w:lang w:val="en-US"/>
        </w:rPr>
        <w:t>As a result, for mixture III, there was much more time for the growth of solid nanoparticles, since</w:t>
      </w:r>
      <w:r w:rsidRPr="007D036E">
        <w:rPr>
          <w:rStyle w:val="hwtze"/>
          <w:lang w:val="en-US"/>
        </w:rPr>
        <w:t xml:space="preserve"> </w:t>
      </w:r>
      <w:r w:rsidRPr="007D036E">
        <w:rPr>
          <w:rStyle w:val="rynqvb"/>
          <w:lang w:val="en-US"/>
        </w:rPr>
        <w:t>the first nuclei formed much earlier. C</w:t>
      </w:r>
      <w:r w:rsidRPr="007D036E">
        <w:rPr>
          <w:rStyle w:val="rynqvb"/>
          <w:vertAlign w:val="subscript"/>
          <w:lang w:val="en-US"/>
        </w:rPr>
        <w:t>2</w:t>
      </w:r>
      <w:r w:rsidRPr="007D036E">
        <w:rPr>
          <w:rStyle w:val="rynqvb"/>
          <w:lang w:val="en-US"/>
        </w:rPr>
        <w:t>H, C</w:t>
      </w:r>
      <w:r w:rsidRPr="007D036E">
        <w:rPr>
          <w:rStyle w:val="rynqvb"/>
          <w:vertAlign w:val="subscript"/>
          <w:lang w:val="en-US"/>
        </w:rPr>
        <w:t>2</w:t>
      </w:r>
      <w:r w:rsidRPr="007D036E">
        <w:rPr>
          <w:rStyle w:val="rynqvb"/>
          <w:lang w:val="en-US"/>
        </w:rPr>
        <w:t xml:space="preserve">, and the carbon solid phase (in total, including graphene) behave similarly in the thermodynamic calculation, where their growth began at </w:t>
      </w:r>
      <w:r w:rsidRPr="007D036E">
        <w:rPr>
          <w:rStyle w:val="rynqvb"/>
          <w:i/>
          <w:lang w:val="en-US"/>
        </w:rPr>
        <w:t>T</w:t>
      </w:r>
      <w:r w:rsidRPr="007D036E">
        <w:rPr>
          <w:rStyle w:val="rynqvb"/>
          <w:lang w:val="en-US"/>
        </w:rPr>
        <w:t xml:space="preserve">~3200 K and stopped at </w:t>
      </w:r>
      <w:r w:rsidRPr="007D036E">
        <w:rPr>
          <w:rStyle w:val="rynqvb"/>
          <w:i/>
          <w:lang w:val="en-US"/>
        </w:rPr>
        <w:t>T</w:t>
      </w:r>
      <w:r w:rsidRPr="007D036E">
        <w:rPr>
          <w:rStyle w:val="rynqvb"/>
          <w:lang w:val="en-US"/>
        </w:rPr>
        <w:t>~2500 K, i.e.</w:t>
      </w:r>
      <w:r w:rsidRPr="007D036E">
        <w:rPr>
          <w:rStyle w:val="hwtze"/>
          <w:lang w:val="en-US"/>
        </w:rPr>
        <w:t xml:space="preserve"> </w:t>
      </w:r>
      <w:r w:rsidRPr="007D036E">
        <w:rPr>
          <w:rStyle w:val="rynqvb"/>
          <w:lang w:val="en-US"/>
        </w:rPr>
        <w:t>when C</w:t>
      </w:r>
      <w:r w:rsidRPr="007D036E">
        <w:rPr>
          <w:rStyle w:val="rynqvb"/>
          <w:vertAlign w:val="subscript"/>
          <w:lang w:val="en-US"/>
        </w:rPr>
        <w:t>2</w:t>
      </w:r>
      <w:r w:rsidRPr="007D036E">
        <w:rPr>
          <w:rStyle w:val="rynqvb"/>
          <w:lang w:val="en-US"/>
        </w:rPr>
        <w:t>H disappears from the volume, and, accordingly, C</w:t>
      </w:r>
      <w:r w:rsidRPr="007D036E">
        <w:rPr>
          <w:rStyle w:val="rynqvb"/>
          <w:vertAlign w:val="subscript"/>
          <w:lang w:val="en-US"/>
        </w:rPr>
        <w:t>2</w:t>
      </w:r>
      <w:r w:rsidRPr="007D036E">
        <w:rPr>
          <w:rStyle w:val="rynqvb"/>
          <w:lang w:val="en-US"/>
        </w:rPr>
        <w:t xml:space="preserve">, however, at </w:t>
      </w:r>
      <w:r w:rsidRPr="007D036E">
        <w:rPr>
          <w:rStyle w:val="rynqvb"/>
          <w:i/>
          <w:lang w:val="en-US"/>
        </w:rPr>
        <w:t>T</w:t>
      </w:r>
      <w:r w:rsidRPr="007D036E">
        <w:rPr>
          <w:rStyle w:val="rynqvb"/>
          <w:lang w:val="en-US"/>
        </w:rPr>
        <w:t xml:space="preserve"> = 4000-2500 K, there is not enough time to achieve thermodynamic equilibrium. </w:t>
      </w:r>
    </w:p>
    <w:p w:rsidR="00532A09" w:rsidRPr="002F3CF7" w:rsidRDefault="00532A09" w:rsidP="007D036E">
      <w:pPr>
        <w:pStyle w:val="Zv-bodyreport"/>
        <w:spacing w:before="120" w:line="238" w:lineRule="auto"/>
        <w:rPr>
          <w:rStyle w:val="rynqvb"/>
          <w:lang w:val="en-US"/>
        </w:rPr>
      </w:pPr>
      <w:r w:rsidRPr="000C1B07">
        <w:rPr>
          <w:lang w:val="en-US"/>
        </w:rPr>
        <w:t>This work was supported by the Ministry of Science and Higher Education of the Russian Federation (State Assignment No. 075-01056-22-00).</w:t>
      </w:r>
    </w:p>
    <w:p w:rsidR="00532A09" w:rsidRPr="002620A8" w:rsidRDefault="00532A09" w:rsidP="007D036E">
      <w:pPr>
        <w:pStyle w:val="Zv-TitleReferences-en"/>
        <w:spacing w:line="238" w:lineRule="auto"/>
        <w:rPr>
          <w:rStyle w:val="rynqvb"/>
          <w:lang w:val="en-US"/>
        </w:rPr>
      </w:pPr>
      <w:r w:rsidRPr="007D036E">
        <w:rPr>
          <w:rStyle w:val="rynqvb"/>
        </w:rPr>
        <w:t>References</w:t>
      </w:r>
    </w:p>
    <w:p w:rsidR="00532A09" w:rsidRDefault="00532A09" w:rsidP="007D036E">
      <w:pPr>
        <w:pStyle w:val="Zv-References-en"/>
        <w:spacing w:line="238" w:lineRule="auto"/>
      </w:pPr>
      <w:r>
        <w:t>Shavelkina</w:t>
      </w:r>
      <w:r w:rsidRPr="00243BBB">
        <w:t xml:space="preserve"> </w:t>
      </w:r>
      <w:r>
        <w:t>M</w:t>
      </w:r>
      <w:r w:rsidRPr="00243BBB">
        <w:t xml:space="preserve">. </w:t>
      </w:r>
      <w:r w:rsidRPr="00A32FCD">
        <w:t>et</w:t>
      </w:r>
      <w:r w:rsidRPr="00243BBB">
        <w:t xml:space="preserve"> </w:t>
      </w:r>
      <w:r w:rsidRPr="00A32FCD">
        <w:t>al</w:t>
      </w:r>
      <w:r w:rsidRPr="00243BBB">
        <w:t xml:space="preserve">. </w:t>
      </w:r>
      <w:r>
        <w:t>J</w:t>
      </w:r>
      <w:r w:rsidRPr="00C93C49">
        <w:t xml:space="preserve">. </w:t>
      </w:r>
      <w:r>
        <w:t>Materials</w:t>
      </w:r>
      <w:r w:rsidRPr="00C93C49">
        <w:t xml:space="preserve">, 2020, </w:t>
      </w:r>
      <w:r>
        <w:t>v.</w:t>
      </w:r>
      <w:r w:rsidRPr="00C93C49">
        <w:t>13</w:t>
      </w:r>
      <w:r>
        <w:t>, p.</w:t>
      </w:r>
      <w:r w:rsidRPr="00C93C49">
        <w:t>1728.</w:t>
      </w:r>
    </w:p>
    <w:p w:rsidR="00532A09" w:rsidRPr="0099519B" w:rsidRDefault="00532A09" w:rsidP="007D036E">
      <w:pPr>
        <w:pStyle w:val="Zv-References-en"/>
        <w:spacing w:line="238" w:lineRule="auto"/>
      </w:pPr>
      <w:r w:rsidRPr="00A32FCD">
        <w:t>Shavelkina</w:t>
      </w:r>
      <w:r w:rsidRPr="00243BBB">
        <w:t xml:space="preserve"> </w:t>
      </w:r>
      <w:r w:rsidRPr="00A32FCD">
        <w:t>M</w:t>
      </w:r>
      <w:r w:rsidRPr="00243BBB">
        <w:t>.</w:t>
      </w:r>
      <w:r>
        <w:t>B</w:t>
      </w:r>
      <w:r w:rsidRPr="00243BBB">
        <w:t>.</w:t>
      </w:r>
      <w:r w:rsidRPr="00C95456">
        <w:t>,</w:t>
      </w:r>
      <w:r w:rsidRPr="00243BBB">
        <w:t xml:space="preserve"> </w:t>
      </w:r>
      <w:r w:rsidRPr="00E71C79">
        <w:rPr>
          <w:rStyle w:val="nowrap1"/>
          <w:color w:val="333333"/>
          <w:szCs w:val="24"/>
        </w:rPr>
        <w:t>Filimonova</w:t>
      </w:r>
      <w:r w:rsidRPr="00C95456">
        <w:rPr>
          <w:rStyle w:val="nowrap1"/>
          <w:color w:val="333333"/>
          <w:szCs w:val="24"/>
        </w:rPr>
        <w:t xml:space="preserve"> </w:t>
      </w:r>
      <w:r w:rsidRPr="00E71C79">
        <w:rPr>
          <w:rStyle w:val="nowrap1"/>
          <w:color w:val="333333"/>
          <w:szCs w:val="24"/>
        </w:rPr>
        <w:t>E</w:t>
      </w:r>
      <w:r w:rsidRPr="00C95456">
        <w:rPr>
          <w:rStyle w:val="nowrap1"/>
          <w:color w:val="333333"/>
          <w:szCs w:val="24"/>
        </w:rPr>
        <w:t>.</w:t>
      </w:r>
      <w:r w:rsidRPr="00E71C79">
        <w:rPr>
          <w:rStyle w:val="nowrap1"/>
          <w:color w:val="333333"/>
          <w:szCs w:val="24"/>
        </w:rPr>
        <w:t>A</w:t>
      </w:r>
      <w:r w:rsidRPr="00C95456">
        <w:rPr>
          <w:rStyle w:val="nowrap1"/>
          <w:color w:val="333333"/>
          <w:szCs w:val="24"/>
        </w:rPr>
        <w:t>.,</w:t>
      </w:r>
      <w:r w:rsidRPr="00E71C79">
        <w:rPr>
          <w:color w:val="333333"/>
          <w:szCs w:val="24"/>
        </w:rPr>
        <w:t xml:space="preserve"> </w:t>
      </w:r>
      <w:r w:rsidRPr="00E71C79">
        <w:rPr>
          <w:rStyle w:val="nowrap1"/>
          <w:color w:val="333333"/>
          <w:szCs w:val="24"/>
        </w:rPr>
        <w:t>Amirov</w:t>
      </w:r>
      <w:r w:rsidRPr="00C95456">
        <w:rPr>
          <w:rStyle w:val="nowrap1"/>
          <w:color w:val="333333"/>
          <w:szCs w:val="24"/>
        </w:rPr>
        <w:t xml:space="preserve"> </w:t>
      </w:r>
      <w:r w:rsidRPr="00E71C79">
        <w:rPr>
          <w:rStyle w:val="nowrap1"/>
          <w:color w:val="333333"/>
          <w:szCs w:val="24"/>
        </w:rPr>
        <w:t>R</w:t>
      </w:r>
      <w:r w:rsidRPr="00C95456">
        <w:rPr>
          <w:rStyle w:val="nowrap1"/>
          <w:color w:val="333333"/>
          <w:szCs w:val="24"/>
        </w:rPr>
        <w:t>.</w:t>
      </w:r>
      <w:r w:rsidRPr="00E71C79">
        <w:rPr>
          <w:rStyle w:val="nowrap1"/>
          <w:color w:val="333333"/>
          <w:szCs w:val="24"/>
        </w:rPr>
        <w:t xml:space="preserve">Kh. </w:t>
      </w:r>
      <w:r w:rsidRPr="00C95456">
        <w:rPr>
          <w:rStyle w:val="a9"/>
          <w:i w:val="0"/>
          <w:color w:val="333333"/>
          <w:szCs w:val="24"/>
        </w:rPr>
        <w:t>PSST</w:t>
      </w:r>
      <w:r>
        <w:rPr>
          <w:rStyle w:val="a9"/>
          <w:color w:val="333333"/>
          <w:szCs w:val="24"/>
        </w:rPr>
        <w:t>,</w:t>
      </w:r>
      <w:r w:rsidRPr="00E71C79">
        <w:rPr>
          <w:color w:val="333333"/>
          <w:szCs w:val="24"/>
        </w:rPr>
        <w:t xml:space="preserve"> 2020</w:t>
      </w:r>
      <w:r>
        <w:rPr>
          <w:color w:val="333333"/>
          <w:szCs w:val="24"/>
        </w:rPr>
        <w:t>, v.</w:t>
      </w:r>
      <w:r w:rsidRPr="00C95456">
        <w:rPr>
          <w:bCs/>
          <w:color w:val="333333"/>
          <w:szCs w:val="24"/>
        </w:rPr>
        <w:t>29</w:t>
      </w:r>
      <w:r>
        <w:rPr>
          <w:bCs/>
          <w:color w:val="333333"/>
          <w:szCs w:val="24"/>
        </w:rPr>
        <w:t>,</w:t>
      </w:r>
      <w:r w:rsidRPr="00E71C79">
        <w:rPr>
          <w:color w:val="333333"/>
          <w:szCs w:val="24"/>
        </w:rPr>
        <w:t xml:space="preserve"> 025024</w:t>
      </w:r>
      <w:r>
        <w:rPr>
          <w:color w:val="333333"/>
          <w:szCs w:val="24"/>
        </w:rPr>
        <w:t>.</w:t>
      </w:r>
    </w:p>
    <w:sectPr w:rsidR="00532A09" w:rsidRPr="0099519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2F9" w:rsidRDefault="009352F9">
      <w:r>
        <w:separator/>
      </w:r>
    </w:p>
  </w:endnote>
  <w:endnote w:type="continuationSeparator" w:id="0">
    <w:p w:rsidR="009352F9" w:rsidRDefault="00935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76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76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D036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2F9" w:rsidRDefault="009352F9">
      <w:r>
        <w:separator/>
      </w:r>
    </w:p>
  </w:footnote>
  <w:footnote w:type="continuationSeparator" w:id="0">
    <w:p w:rsidR="009352F9" w:rsidRDefault="009352F9">
      <w:r>
        <w:continuationSeparator/>
      </w:r>
    </w:p>
  </w:footnote>
  <w:footnote w:id="1">
    <w:p w:rsidR="007D036E" w:rsidRPr="007D036E" w:rsidRDefault="007D036E">
      <w:pPr>
        <w:pStyle w:val="aa"/>
        <w:rPr>
          <w:lang w:val="en-US"/>
        </w:rPr>
      </w:pPr>
      <w:r w:rsidRPr="007D036E">
        <w:rPr>
          <w:rStyle w:val="ac"/>
          <w:lang w:val="en-US"/>
        </w:rPr>
        <w:t>*)</w:t>
      </w:r>
      <w:r w:rsidRPr="007D036E">
        <w:rPr>
          <w:lang w:val="en-US"/>
        </w:rPr>
        <w:t xml:space="preserve"> </w:t>
      </w:r>
      <w:hyperlink r:id="rId1" w:history="1">
        <w:r w:rsidRPr="007D036E">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B769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352F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32A09"/>
    <w:rsid w:val="00567C6F"/>
    <w:rsid w:val="00573BAD"/>
    <w:rsid w:val="0058676C"/>
    <w:rsid w:val="005F0746"/>
    <w:rsid w:val="005F764D"/>
    <w:rsid w:val="006038C3"/>
    <w:rsid w:val="00654A7B"/>
    <w:rsid w:val="006B5B24"/>
    <w:rsid w:val="00732A2E"/>
    <w:rsid w:val="00782086"/>
    <w:rsid w:val="007B09C9"/>
    <w:rsid w:val="007B6378"/>
    <w:rsid w:val="007D036E"/>
    <w:rsid w:val="007E06CE"/>
    <w:rsid w:val="00802D35"/>
    <w:rsid w:val="008306AF"/>
    <w:rsid w:val="008520F9"/>
    <w:rsid w:val="00871582"/>
    <w:rsid w:val="008850EF"/>
    <w:rsid w:val="00906FF7"/>
    <w:rsid w:val="009352F9"/>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B7697"/>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A0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basedOn w:val="a0"/>
    <w:link w:val="a6"/>
    <w:rsid w:val="00532A09"/>
    <w:rPr>
      <w:sz w:val="24"/>
      <w:szCs w:val="24"/>
    </w:rPr>
  </w:style>
  <w:style w:type="character" w:styleId="a8">
    <w:name w:val="Hyperlink"/>
    <w:basedOn w:val="a0"/>
    <w:rsid w:val="00532A09"/>
    <w:rPr>
      <w:color w:val="0000FF" w:themeColor="hyperlink"/>
      <w:u w:val="single"/>
    </w:rPr>
  </w:style>
  <w:style w:type="character" w:customStyle="1" w:styleId="nowrap1">
    <w:name w:val="nowrap1"/>
    <w:rsid w:val="00532A09"/>
  </w:style>
  <w:style w:type="character" w:styleId="a9">
    <w:name w:val="Emphasis"/>
    <w:uiPriority w:val="20"/>
    <w:qFormat/>
    <w:rsid w:val="00532A09"/>
    <w:rPr>
      <w:i/>
      <w:iCs/>
    </w:rPr>
  </w:style>
  <w:style w:type="character" w:customStyle="1" w:styleId="hwtze">
    <w:name w:val="hwtze"/>
    <w:basedOn w:val="a0"/>
    <w:rsid w:val="00532A09"/>
  </w:style>
  <w:style w:type="character" w:customStyle="1" w:styleId="rynqvb">
    <w:name w:val="rynqvb"/>
    <w:basedOn w:val="a0"/>
    <w:rsid w:val="00532A09"/>
  </w:style>
  <w:style w:type="paragraph" w:styleId="aa">
    <w:name w:val="footnote text"/>
    <w:basedOn w:val="a"/>
    <w:link w:val="ab"/>
    <w:rsid w:val="007D036E"/>
    <w:rPr>
      <w:sz w:val="20"/>
      <w:szCs w:val="20"/>
    </w:rPr>
  </w:style>
  <w:style w:type="character" w:customStyle="1" w:styleId="ab">
    <w:name w:val="Текст сноски Знак"/>
    <w:basedOn w:val="a0"/>
    <w:link w:val="aa"/>
    <w:rsid w:val="007D036E"/>
  </w:style>
  <w:style w:type="character" w:styleId="ac">
    <w:name w:val="footnote reference"/>
    <w:basedOn w:val="a0"/>
    <w:rsid w:val="007D03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fi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C-Filimo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04DFF-B6F1-4CA6-868F-6E3BFA5E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633</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 ANALYSIS OF HYDROCARBON CONVERSION IN THE VOLUME OF A PLASMA JET DURING GRAPHENE SYNTHESIS</dc:title>
  <dc:creator/>
  <cp:lastModifiedBy>Сатунин</cp:lastModifiedBy>
  <cp:revision>2</cp:revision>
  <cp:lastPrinted>1601-01-01T00:00:00Z</cp:lastPrinted>
  <dcterms:created xsi:type="dcterms:W3CDTF">2023-02-06T11:51:00Z</dcterms:created>
  <dcterms:modified xsi:type="dcterms:W3CDTF">2023-05-19T12:25:00Z</dcterms:modified>
</cp:coreProperties>
</file>