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2FC" w:rsidRPr="000800C5" w:rsidRDefault="005F12FC" w:rsidP="005F12FC">
      <w:pPr>
        <w:pStyle w:val="Zv-Titlereport"/>
      </w:pPr>
      <w:r>
        <w:t>оптимизация параметров стартовой плазмы на установке кот</w:t>
      </w:r>
      <w:r w:rsidR="000800C5" w:rsidRPr="000800C5">
        <w:t xml:space="preserve"> </w:t>
      </w:r>
      <w:r w:rsidR="000800C5">
        <w:rPr>
          <w:rStyle w:val="aa"/>
        </w:rPr>
        <w:footnoteReference w:customMarkFollows="1" w:id="1"/>
        <w:t>*)</w:t>
      </w:r>
    </w:p>
    <w:p w:rsidR="005F12FC" w:rsidRDefault="005F12FC" w:rsidP="005F12FC">
      <w:pPr>
        <w:pStyle w:val="Zv-Author"/>
      </w:pPr>
      <w:r w:rsidRPr="002D0609">
        <w:rPr>
          <w:vertAlign w:val="superscript"/>
        </w:rPr>
        <w:t>1</w:t>
      </w:r>
      <w:r>
        <w:rPr>
          <w:u w:val="single"/>
        </w:rPr>
        <w:t>Мурахтин</w:t>
      </w:r>
      <w:r w:rsidRPr="002D0609">
        <w:rPr>
          <w:u w:val="single"/>
        </w:rPr>
        <w:t xml:space="preserve"> </w:t>
      </w:r>
      <w:r>
        <w:rPr>
          <w:u w:val="single"/>
        </w:rPr>
        <w:t>С.В.</w:t>
      </w:r>
      <w:r>
        <w:t xml:space="preserve">, </w:t>
      </w:r>
      <w:r w:rsidRPr="002D0609">
        <w:rPr>
          <w:vertAlign w:val="superscript"/>
        </w:rPr>
        <w:t>1</w:t>
      </w:r>
      <w:r>
        <w:t>Коробейникова</w:t>
      </w:r>
      <w:r w:rsidRPr="002D0609">
        <w:t xml:space="preserve"> </w:t>
      </w:r>
      <w:r>
        <w:t xml:space="preserve">О.А., </w:t>
      </w:r>
      <w:r w:rsidRPr="002D0609">
        <w:rPr>
          <w:vertAlign w:val="superscript"/>
        </w:rPr>
        <w:t>1</w:t>
      </w:r>
      <w:r>
        <w:t>Багрянский</w:t>
      </w:r>
      <w:r w:rsidRPr="002D0609">
        <w:t xml:space="preserve"> </w:t>
      </w:r>
      <w:r>
        <w:t xml:space="preserve">П.А., </w:t>
      </w:r>
      <w:r w:rsidRPr="002D0609">
        <w:rPr>
          <w:vertAlign w:val="superscript"/>
        </w:rPr>
        <w:t>1</w:t>
      </w:r>
      <w:r>
        <w:t>Яковлев</w:t>
      </w:r>
      <w:r w:rsidRPr="002D0609">
        <w:t xml:space="preserve"> </w:t>
      </w:r>
      <w:r>
        <w:t xml:space="preserve">Д.В., </w:t>
      </w:r>
      <w:r w:rsidRPr="002D0609">
        <w:rPr>
          <w:vertAlign w:val="superscript"/>
        </w:rPr>
        <w:t>2</w:t>
      </w:r>
      <w:r>
        <w:t>Колесниченко</w:t>
      </w:r>
      <w:r w:rsidRPr="002D0609">
        <w:t xml:space="preserve"> </w:t>
      </w:r>
      <w:r>
        <w:t xml:space="preserve">К.С., </w:t>
      </w:r>
      <w:r w:rsidRPr="002D0609">
        <w:rPr>
          <w:vertAlign w:val="superscript"/>
        </w:rPr>
        <w:t>2</w:t>
      </w:r>
      <w:r>
        <w:t>Иванов</w:t>
      </w:r>
      <w:r w:rsidRPr="002D0609">
        <w:t xml:space="preserve"> </w:t>
      </w:r>
      <w:r>
        <w:t>Р.С.</w:t>
      </w:r>
    </w:p>
    <w:p w:rsidR="005F12FC" w:rsidRPr="005F12FC" w:rsidRDefault="005F12FC" w:rsidP="005F12FC">
      <w:pPr>
        <w:pStyle w:val="Zv-Organization"/>
        <w:rPr>
          <w:rStyle w:val="a7"/>
          <w:rFonts w:ascii="Trebuchet MS" w:hAnsi="Trebuchet MS"/>
          <w:color w:val="000000"/>
          <w:sz w:val="21"/>
          <w:szCs w:val="21"/>
          <w:u w:val="none"/>
          <w:shd w:val="clear" w:color="auto" w:fill="FFFFFF"/>
        </w:rPr>
      </w:pPr>
      <w:r w:rsidRPr="00A57CDA">
        <w:rPr>
          <w:vertAlign w:val="superscript"/>
        </w:rPr>
        <w:t>1</w:t>
      </w:r>
      <w:r>
        <w:t xml:space="preserve">ИЯФ им. Г.И.Будкера СО РАН, Новосибирск, РФ, </w:t>
      </w:r>
      <w:r w:rsidRPr="003C75FC">
        <w:rPr>
          <w:rFonts w:ascii="Trebuchet MS" w:hAnsi="Trebuchet MS"/>
          <w:color w:val="000000"/>
          <w:sz w:val="21"/>
          <w:szCs w:val="21"/>
          <w:shd w:val="clear" w:color="auto" w:fill="FFFFFF"/>
        </w:rPr>
        <w:t>inp@inp.nsk.su</w:t>
      </w:r>
      <w:r>
        <w:br/>
      </w:r>
      <w:r w:rsidRPr="003C75FC">
        <w:rPr>
          <w:vertAlign w:val="superscript"/>
        </w:rPr>
        <w:t>2</w:t>
      </w:r>
      <w:r>
        <w:t xml:space="preserve">НГУ, Новосибирск, РФ, </w:t>
      </w:r>
      <w:hyperlink r:id="rId8" w:history="1">
        <w:r w:rsidRPr="004A38BC">
          <w:rPr>
            <w:rStyle w:val="a7"/>
            <w:rFonts w:ascii="Trebuchet MS" w:hAnsi="Trebuchet MS"/>
            <w:sz w:val="21"/>
            <w:szCs w:val="21"/>
            <w:shd w:val="clear" w:color="auto" w:fill="FFFFFF"/>
          </w:rPr>
          <w:t>phys.nsu@mail.ru</w:t>
        </w:r>
      </w:hyperlink>
    </w:p>
    <w:p w:rsidR="005F12FC" w:rsidRPr="00F3200C" w:rsidRDefault="005F12FC" w:rsidP="005F12FC">
      <w:pPr>
        <w:pStyle w:val="Zv-bodyreport"/>
      </w:pPr>
      <w:r w:rsidRPr="00F3200C">
        <w:t>В ИЯФ СО РАН введена в эксплуатацию новая экспериментальная установка Компактный Осесимметричный Тороид (КОТ</w:t>
      </w:r>
      <w:r>
        <w:t>).</w:t>
      </w:r>
      <w:r w:rsidRPr="00F3200C">
        <w:t xml:space="preserve"> Программа исследований ориентирована на изучение удержания горячей плазмы с высоким относительным давлением в осесимметричном пробкотроне малого объёма с мощной атомарной инжекцией, демонстрацию диамагнитного удержания и обращения ведущего магнитного поля</w:t>
      </w:r>
      <w:r>
        <w:t xml:space="preserve"> </w:t>
      </w:r>
      <w:r w:rsidRPr="00F3200C">
        <w:t>[1]</w:t>
      </w:r>
      <w:r>
        <w:t>.</w:t>
      </w:r>
    </w:p>
    <w:p w:rsidR="005F12FC" w:rsidRDefault="005F12FC" w:rsidP="005F12FC">
      <w:pPr>
        <w:pStyle w:val="Zv-bodyreport"/>
      </w:pPr>
      <w:r w:rsidRPr="005F12FC">
        <w:t>Программа</w:t>
      </w:r>
      <w:r>
        <w:t xml:space="preserve"> исследований включает в себя:</w:t>
      </w:r>
    </w:p>
    <w:p w:rsidR="005F12FC" w:rsidRDefault="005F12FC" w:rsidP="005F12FC">
      <w:pPr>
        <w:pStyle w:val="Zv-bodyreport"/>
        <w:numPr>
          <w:ilvl w:val="0"/>
          <w:numId w:val="10"/>
        </w:numPr>
        <w:suppressAutoHyphens/>
      </w:pPr>
      <w:r>
        <w:t>Выбор режима работы генератора плазмы, оптимального для захвата инжектируемых атомарных пучков и накопления необходимого азимутального тока.</w:t>
      </w:r>
    </w:p>
    <w:p w:rsidR="005F12FC" w:rsidRDefault="005F12FC" w:rsidP="005F12FC">
      <w:pPr>
        <w:pStyle w:val="Zv-bodyreport"/>
        <w:numPr>
          <w:ilvl w:val="0"/>
          <w:numId w:val="10"/>
        </w:numPr>
        <w:suppressAutoHyphens/>
      </w:pPr>
      <w:r>
        <w:t>Создание и стабилизация плазмоида с β</w:t>
      </w:r>
      <w:r>
        <w:rPr>
          <w:rStyle w:val="aa"/>
        </w:rPr>
        <w:footnoteReference w:id="2"/>
      </w:r>
      <w:r>
        <w:t>≈1.</w:t>
      </w:r>
    </w:p>
    <w:p w:rsidR="005F12FC" w:rsidRPr="009010BC" w:rsidRDefault="005F12FC" w:rsidP="005F12FC">
      <w:pPr>
        <w:pStyle w:val="Zv-bodyreport"/>
      </w:pPr>
      <w:r>
        <w:t xml:space="preserve">В настоящее время ведутся экспериментальные работы по оптимизации работы плазменного генератора </w:t>
      </w:r>
      <w:r w:rsidRPr="009625E9">
        <w:t>[</w:t>
      </w:r>
      <w:r>
        <w:t>2</w:t>
      </w:r>
      <w:r w:rsidRPr="009625E9">
        <w:t>]</w:t>
      </w:r>
      <w:r>
        <w:t xml:space="preserve">. Результаты численного моделирования </w:t>
      </w:r>
      <w:r w:rsidRPr="00A164B7">
        <w:t>[</w:t>
      </w:r>
      <w:r>
        <w:t>3</w:t>
      </w:r>
      <w:r w:rsidRPr="00A164B7">
        <w:t>]</w:t>
      </w:r>
      <w:r>
        <w:t xml:space="preserve"> показывают, что необходимая для эффективного захвата пучков плотность мишенной плазмы должна быть 1-5*10</w:t>
      </w:r>
      <w:r>
        <w:rPr>
          <w:vertAlign w:val="superscript"/>
        </w:rPr>
        <w:t>13</w:t>
      </w:r>
      <w:r>
        <w:t xml:space="preserve"> см</w:t>
      </w:r>
      <w:r>
        <w:rPr>
          <w:vertAlign w:val="superscript"/>
        </w:rPr>
        <w:t>-3</w:t>
      </w:r>
      <w:r>
        <w:t xml:space="preserve">, а её температура </w:t>
      </w:r>
      <w:r w:rsidRPr="005020BF">
        <w:t xml:space="preserve">- </w:t>
      </w:r>
      <w:r>
        <w:t>30-40 эВ</w:t>
      </w:r>
      <w:r w:rsidRPr="009010BC">
        <w:t>.</w:t>
      </w:r>
    </w:p>
    <w:p w:rsidR="005F12FC" w:rsidRPr="00641737" w:rsidRDefault="005F12FC" w:rsidP="005F12FC">
      <w:pPr>
        <w:pStyle w:val="Zv-bodyreport"/>
      </w:pPr>
      <w:r>
        <w:t xml:space="preserve">Проведены первые эксперименты по измерению радиальных профилей плотности и температуры электронной компоненты мишенной плазмы, отработана методика измерений её диамагнетизма. Регистрируется энергетический спектр ионов, покидающих центральный пробкотрон вдоль силовых линий магнитного поля. Быстрое дифференциальное вращение плазмы, вызванное значительным радиальным градиентом потенциала, приводит к развитию неустойчивости Кельвина-Гельмгольца. Этот механизм эффективно повышает среднюю энергию ионов в плазме. В эксперименте получена стартовая плазма </w:t>
      </w:r>
      <w:r>
        <w:rPr>
          <w:lang w:val="en-US"/>
        </w:rPr>
        <w:t>c</w:t>
      </w:r>
      <w:r w:rsidRPr="00A04DFF">
        <w:t xml:space="preserve"> </w:t>
      </w:r>
      <w:r>
        <w:t>плотностью 10</w:t>
      </w:r>
      <w:r>
        <w:rPr>
          <w:vertAlign w:val="superscript"/>
        </w:rPr>
        <w:t>13</w:t>
      </w:r>
      <w:r>
        <w:t xml:space="preserve"> см</w:t>
      </w:r>
      <w:r>
        <w:rPr>
          <w:vertAlign w:val="superscript"/>
        </w:rPr>
        <w:t>-3</w:t>
      </w:r>
      <w:r>
        <w:t>, электронной температурой 30 эВ и средней энергией ионов 200 эВ.</w:t>
      </w:r>
    </w:p>
    <w:p w:rsidR="005F12FC" w:rsidRDefault="005F12FC" w:rsidP="005F12FC">
      <w:pPr>
        <w:pStyle w:val="Zv-TitleReferences-ru"/>
      </w:pPr>
      <w:r>
        <w:t>Литература</w:t>
      </w:r>
    </w:p>
    <w:p w:rsidR="005F12FC" w:rsidRPr="000800C5" w:rsidRDefault="005F12FC" w:rsidP="005F12FC">
      <w:pPr>
        <w:pStyle w:val="Zv-References-ru"/>
        <w:rPr>
          <w:rStyle w:val="a7"/>
          <w:color w:val="auto"/>
          <w:u w:val="none"/>
          <w:lang w:val="en-US"/>
        </w:rPr>
      </w:pPr>
      <w:r w:rsidRPr="000800C5">
        <w:rPr>
          <w:rStyle w:val="a7"/>
          <w:color w:val="auto"/>
          <w:u w:val="none"/>
          <w:lang w:val="en-US"/>
        </w:rPr>
        <w:t>A.A.Ivanov et al., “SUSTAINMENT OF HIGH-BETA MIRROR PLASMA BY NEUTRAL BEAMS”, Plasma Physics and Technology 5(3):125–127, 2018.</w:t>
      </w:r>
    </w:p>
    <w:p w:rsidR="005F12FC" w:rsidRPr="005F12FC" w:rsidRDefault="005F12FC" w:rsidP="005F12FC">
      <w:pPr>
        <w:pStyle w:val="Zv-References-ru"/>
        <w:rPr>
          <w:rStyle w:val="a7"/>
          <w:color w:val="auto"/>
          <w:u w:val="none"/>
        </w:rPr>
      </w:pPr>
      <w:r w:rsidRPr="005F12FC">
        <w:rPr>
          <w:rStyle w:val="a7"/>
          <w:color w:val="auto"/>
          <w:u w:val="none"/>
        </w:rPr>
        <w:t>А.А.Кабанцев, Неустойчивости плазменной струи, Дисс. к.ф.-м.н., Новосибирск, 1991.</w:t>
      </w:r>
    </w:p>
    <w:p w:rsidR="005F12FC" w:rsidRPr="005F12FC" w:rsidRDefault="00DE7551" w:rsidP="005F12FC">
      <w:pPr>
        <w:pStyle w:val="Zv-References-ru"/>
        <w:rPr>
          <w:rStyle w:val="a7"/>
          <w:color w:val="auto"/>
          <w:u w:val="none"/>
          <w:lang w:val="en-US"/>
        </w:rPr>
      </w:pPr>
      <w:hyperlink r:id="rId9" w:history="1">
        <w:r w:rsidR="005F12FC" w:rsidRPr="005F12FC">
          <w:rPr>
            <w:rStyle w:val="a7"/>
            <w:color w:val="auto"/>
            <w:u w:val="none"/>
            <w:lang w:val="en-US"/>
          </w:rPr>
          <w:t>Yu. A. Tsidulko</w:t>
        </w:r>
      </w:hyperlink>
      <w:r w:rsidR="005F12FC" w:rsidRPr="005F12FC">
        <w:rPr>
          <w:rStyle w:val="a7"/>
          <w:color w:val="auto"/>
          <w:u w:val="none"/>
          <w:lang w:val="en-US"/>
        </w:rPr>
        <w:t xml:space="preserve"> and </w:t>
      </w:r>
      <w:hyperlink r:id="rId10" w:history="1">
        <w:r w:rsidR="005F12FC" w:rsidRPr="005F12FC">
          <w:rPr>
            <w:rStyle w:val="a7"/>
            <w:color w:val="auto"/>
            <w:u w:val="none"/>
            <w:lang w:val="en-US"/>
          </w:rPr>
          <w:t>I. S. Chernoshtanov</w:t>
        </w:r>
      </w:hyperlink>
      <w:r w:rsidR="005F12FC" w:rsidRPr="005F12FC">
        <w:rPr>
          <w:rStyle w:val="a7"/>
          <w:color w:val="auto"/>
          <w:u w:val="none"/>
          <w:lang w:val="en-US"/>
        </w:rPr>
        <w:t xml:space="preserve">, Particle-in-cell simulation of field reversal in mirror trap with neutral beam injection, AIP Conference Proceedings 1771, 040005 (2016), </w:t>
      </w:r>
      <w:hyperlink r:id="rId11" w:history="1">
        <w:r w:rsidR="005F12FC" w:rsidRPr="005F12FC">
          <w:rPr>
            <w:rStyle w:val="a7"/>
            <w:lang w:val="en-US"/>
          </w:rPr>
          <w:t>https://doi.org/10.1063/1.4964190</w:t>
        </w:r>
      </w:hyperlink>
      <w:r w:rsidR="005F12FC" w:rsidRPr="005F12FC">
        <w:rPr>
          <w:rStyle w:val="a7"/>
          <w:color w:val="auto"/>
          <w:u w:val="none"/>
          <w:lang w:val="en-US"/>
        </w:rPr>
        <w:t>.</w:t>
      </w:r>
    </w:p>
    <w:p w:rsidR="00654A7B" w:rsidRDefault="00654A7B">
      <w:pPr>
        <w:rPr>
          <w:lang w:val="en-US"/>
        </w:rPr>
      </w:pPr>
    </w:p>
    <w:sectPr w:rsidR="00654A7B"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48C" w:rsidRDefault="00F6148C">
      <w:r>
        <w:separator/>
      </w:r>
    </w:p>
  </w:endnote>
  <w:endnote w:type="continuationSeparator" w:id="0">
    <w:p w:rsidR="00F6148C" w:rsidRDefault="00F61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755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5F12FC" w:rsidRDefault="00DE7551" w:rsidP="00654A7B">
    <w:pPr>
      <w:pStyle w:val="a4"/>
      <w:framePr w:wrap="around" w:vAnchor="text" w:hAnchor="margin" w:xAlign="center" w:y="1"/>
      <w:rPr>
        <w:rStyle w:val="a5"/>
        <w:lang w:val="en-US"/>
      </w:rPr>
    </w:pPr>
    <w:r>
      <w:rPr>
        <w:rStyle w:val="a5"/>
      </w:rPr>
      <w:fldChar w:fldCharType="begin"/>
    </w:r>
    <w:r w:rsidR="00F74399">
      <w:rPr>
        <w:rStyle w:val="a5"/>
      </w:rPr>
      <w:instrText xml:space="preserve">PAGE  </w:instrText>
    </w:r>
    <w:r>
      <w:rPr>
        <w:rStyle w:val="a5"/>
      </w:rPr>
      <w:fldChar w:fldCharType="separate"/>
    </w:r>
    <w:r w:rsidR="000800C5">
      <w:rPr>
        <w:rStyle w:val="a5"/>
        <w:noProof/>
      </w:rPr>
      <w:t>1</w:t>
    </w:r>
    <w:r>
      <w:rPr>
        <w:rStyle w:val="a5"/>
      </w:rPr>
      <w:fldChar w:fldCharType="end"/>
    </w:r>
    <w:r w:rsidR="005F12FC">
      <w:rPr>
        <w:rStyle w:val="a5"/>
        <w:lang w:val="en-US"/>
      </w:rPr>
      <w:t>24</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48C" w:rsidRDefault="00F6148C">
      <w:r>
        <w:separator/>
      </w:r>
    </w:p>
  </w:footnote>
  <w:footnote w:type="continuationSeparator" w:id="0">
    <w:p w:rsidR="00F6148C" w:rsidRDefault="00F6148C">
      <w:r>
        <w:continuationSeparator/>
      </w:r>
    </w:p>
  </w:footnote>
  <w:footnote w:id="1">
    <w:p w:rsidR="000800C5" w:rsidRPr="000800C5" w:rsidRDefault="000800C5">
      <w:pPr>
        <w:pStyle w:val="a8"/>
      </w:pPr>
      <w:r>
        <w:rPr>
          <w:rStyle w:val="aa"/>
        </w:rPr>
        <w:t>*)</w:t>
      </w:r>
      <w:r>
        <w:t xml:space="preserve"> </w:t>
      </w:r>
      <w:hyperlink r:id="rId1" w:history="1">
        <w:r w:rsidRPr="000800C5">
          <w:rPr>
            <w:rStyle w:val="a7"/>
          </w:rPr>
          <w:t>DOI – тезисы на английском</w:t>
        </w:r>
      </w:hyperlink>
    </w:p>
  </w:footnote>
  <w:footnote w:id="2">
    <w:p w:rsidR="005F12FC" w:rsidRPr="00ED09E7" w:rsidRDefault="005F12FC" w:rsidP="005F12FC">
      <w:pPr>
        <w:pStyle w:val="a8"/>
      </w:pPr>
      <w:r>
        <w:rPr>
          <w:rStyle w:val="aa"/>
        </w:rPr>
        <w:footnoteRef/>
      </w:r>
      <w:r>
        <w:t xml:space="preserve"> β=</w:t>
      </w:r>
      <w:r w:rsidRPr="00ED09E7">
        <w:t>8</w:t>
      </w:r>
      <w:r>
        <w:t>π</w:t>
      </w:r>
      <w:r>
        <w:rPr>
          <w:lang w:val="en-US"/>
        </w:rPr>
        <w:t>P</w:t>
      </w:r>
      <w:r w:rsidRPr="00ED09E7">
        <w:rPr>
          <w:vertAlign w:val="subscript"/>
        </w:rPr>
        <w:t>┴</w:t>
      </w:r>
      <w:r w:rsidRPr="00ED09E7">
        <w:t>/</w:t>
      </w:r>
      <w:r>
        <w:rPr>
          <w:lang w:val="en-US"/>
        </w:rPr>
        <w:t>B</w:t>
      </w:r>
      <w:r w:rsidRPr="00ED09E7">
        <w:rPr>
          <w:vertAlign w:val="superscript"/>
        </w:rPr>
        <w:t>2</w:t>
      </w:r>
      <w:r w:rsidRPr="00ED09E7">
        <w:t xml:space="preserve"> – </w:t>
      </w:r>
      <w:r>
        <w:t>отношение поперечной составляющей давления плазмы к давлению магнитного поля.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5F12FC">
      <w:rPr>
        <w:sz w:val="20"/>
      </w:rPr>
      <w:t>20</w:t>
    </w:r>
    <w:r w:rsidR="00C62CFE">
      <w:rPr>
        <w:sz w:val="20"/>
      </w:rPr>
      <w:t xml:space="preserve"> – </w:t>
    </w:r>
    <w:r w:rsidR="00700C3A" w:rsidRPr="005F12FC">
      <w:rPr>
        <w:sz w:val="20"/>
      </w:rPr>
      <w:t>2</w:t>
    </w:r>
    <w:r w:rsidR="00577A8A" w:rsidRPr="005F12FC">
      <w:rPr>
        <w:sz w:val="20"/>
      </w:rPr>
      <w:t>4</w:t>
    </w:r>
    <w:r w:rsidR="00C62CFE">
      <w:rPr>
        <w:sz w:val="20"/>
      </w:rPr>
      <w:t xml:space="preserve"> марта 20</w:t>
    </w:r>
    <w:r w:rsidR="00C62CFE" w:rsidRPr="005F12FC">
      <w:rPr>
        <w:sz w:val="20"/>
      </w:rPr>
      <w:t>2</w:t>
    </w:r>
    <w:r w:rsidR="00700C3A" w:rsidRPr="005F12FC">
      <w:rPr>
        <w:sz w:val="20"/>
      </w:rPr>
      <w:t>3</w:t>
    </w:r>
    <w:r w:rsidR="00C62CFE">
      <w:rPr>
        <w:sz w:val="20"/>
      </w:rPr>
      <w:t xml:space="preserve"> г.</w:t>
    </w:r>
  </w:p>
  <w:p w:rsidR="00654A7B" w:rsidRDefault="00DE755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decimal"/>
      <w:lvlText w:val="[%1]."/>
      <w:lvlJc w:val="left"/>
      <w:pPr>
        <w:tabs>
          <w:tab w:val="num" w:pos="567"/>
        </w:tabs>
        <w:ind w:left="567" w:hanging="567"/>
      </w:pPr>
      <w:rPr>
        <w:rFonts w:ascii="Times New Roman" w:hAnsi="Times New Roman" w:cs="Times New Roman"/>
        <w:b w:val="0"/>
        <w:i w:val="0"/>
        <w:caps w:val="0"/>
        <w:smallCaps w:val="0"/>
        <w:strike w:val="0"/>
        <w:dstrike w:val="0"/>
        <w:outline w:val="0"/>
        <w:shadow w:val="0"/>
        <w:vanish w:val="0"/>
        <w:color w:val="000000"/>
        <w:position w:val="0"/>
        <w:sz w:val="24"/>
        <w:vertAlign w:val="baseline"/>
        <w:lang w:val="en-U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6160C6"/>
    <w:multiLevelType w:val="hybridMultilevel"/>
    <w:tmpl w:val="C90C51EE"/>
    <w:lvl w:ilvl="0" w:tplc="6AD274D8">
      <w:start w:val="1"/>
      <w:numFmt w:val="bullet"/>
      <w:pStyle w:val="BulletedList"/>
      <w:lvlText w:val=""/>
      <w:lvlJc w:val="left"/>
      <w:pPr>
        <w:tabs>
          <w:tab w:val="num" w:pos="389"/>
        </w:tabs>
        <w:ind w:left="389" w:hanging="202"/>
      </w:pPr>
      <w:rPr>
        <w:rFonts w:cs="Symbol"/>
      </w:rPr>
    </w:lvl>
    <w:lvl w:ilvl="1" w:tplc="DCA8C296">
      <w:start w:val="1"/>
      <w:numFmt w:val="bullet"/>
      <w:lvlText w:val="o"/>
      <w:lvlJc w:val="left"/>
      <w:pPr>
        <w:ind w:left="1440" w:hanging="360"/>
      </w:pPr>
      <w:rPr>
        <w:rFonts w:ascii="Courier New" w:eastAsia="Courier New" w:hAnsi="Courier New" w:cs="Courier New" w:hint="default"/>
      </w:rPr>
    </w:lvl>
    <w:lvl w:ilvl="2" w:tplc="A8A69C84">
      <w:start w:val="1"/>
      <w:numFmt w:val="bullet"/>
      <w:lvlText w:val="§"/>
      <w:lvlJc w:val="left"/>
      <w:pPr>
        <w:ind w:left="2160" w:hanging="360"/>
      </w:pPr>
      <w:rPr>
        <w:rFonts w:ascii="Wingdings" w:eastAsia="Wingdings" w:hAnsi="Wingdings" w:cs="Wingdings" w:hint="default"/>
      </w:rPr>
    </w:lvl>
    <w:lvl w:ilvl="3" w:tplc="10F84F5E">
      <w:start w:val="1"/>
      <w:numFmt w:val="bullet"/>
      <w:lvlText w:val="·"/>
      <w:lvlJc w:val="left"/>
      <w:pPr>
        <w:ind w:left="2880" w:hanging="360"/>
      </w:pPr>
      <w:rPr>
        <w:rFonts w:ascii="Symbol" w:eastAsia="Symbol" w:hAnsi="Symbol" w:cs="Symbol" w:hint="default"/>
      </w:rPr>
    </w:lvl>
    <w:lvl w:ilvl="4" w:tplc="2F38E22C">
      <w:start w:val="1"/>
      <w:numFmt w:val="bullet"/>
      <w:lvlText w:val="o"/>
      <w:lvlJc w:val="left"/>
      <w:pPr>
        <w:ind w:left="3600" w:hanging="360"/>
      </w:pPr>
      <w:rPr>
        <w:rFonts w:ascii="Courier New" w:eastAsia="Courier New" w:hAnsi="Courier New" w:cs="Courier New" w:hint="default"/>
      </w:rPr>
    </w:lvl>
    <w:lvl w:ilvl="5" w:tplc="735AE252">
      <w:start w:val="1"/>
      <w:numFmt w:val="bullet"/>
      <w:lvlText w:val="§"/>
      <w:lvlJc w:val="left"/>
      <w:pPr>
        <w:ind w:left="4320" w:hanging="360"/>
      </w:pPr>
      <w:rPr>
        <w:rFonts w:ascii="Wingdings" w:eastAsia="Wingdings" w:hAnsi="Wingdings" w:cs="Wingdings" w:hint="default"/>
      </w:rPr>
    </w:lvl>
    <w:lvl w:ilvl="6" w:tplc="06C628BE">
      <w:start w:val="1"/>
      <w:numFmt w:val="bullet"/>
      <w:lvlText w:val="·"/>
      <w:lvlJc w:val="left"/>
      <w:pPr>
        <w:ind w:left="5040" w:hanging="360"/>
      </w:pPr>
      <w:rPr>
        <w:rFonts w:ascii="Symbol" w:eastAsia="Symbol" w:hAnsi="Symbol" w:cs="Symbol" w:hint="default"/>
      </w:rPr>
    </w:lvl>
    <w:lvl w:ilvl="7" w:tplc="6F86EC18">
      <w:start w:val="1"/>
      <w:numFmt w:val="bullet"/>
      <w:lvlText w:val="o"/>
      <w:lvlJc w:val="left"/>
      <w:pPr>
        <w:ind w:left="5760" w:hanging="360"/>
      </w:pPr>
      <w:rPr>
        <w:rFonts w:ascii="Courier New" w:eastAsia="Courier New" w:hAnsi="Courier New" w:cs="Courier New" w:hint="default"/>
      </w:rPr>
    </w:lvl>
    <w:lvl w:ilvl="8" w:tplc="FF1C745A">
      <w:start w:val="1"/>
      <w:numFmt w:val="bullet"/>
      <w:lvlText w:val="§"/>
      <w:lvlJc w:val="left"/>
      <w:pPr>
        <w:ind w:left="6480" w:hanging="360"/>
      </w:pPr>
      <w:rPr>
        <w:rFonts w:ascii="Wingdings" w:eastAsia="Wingdings" w:hAnsi="Wingdings" w:cs="Wingdings" w:hint="default"/>
      </w:rPr>
    </w:lvl>
  </w:abstractNum>
  <w:abstractNum w:abstractNumId="2">
    <w:nsid w:val="0FC66120"/>
    <w:multiLevelType w:val="hybridMultilevel"/>
    <w:tmpl w:val="B88A11F8"/>
    <w:name w:val="WW8Num4"/>
    <w:lvl w:ilvl="0" w:tplc="C0C038E0">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353ED658" w:tentative="1">
      <w:start w:val="1"/>
      <w:numFmt w:val="lowerLetter"/>
      <w:lvlText w:val="%2."/>
      <w:lvlJc w:val="left"/>
      <w:pPr>
        <w:ind w:left="1440" w:hanging="360"/>
      </w:pPr>
    </w:lvl>
    <w:lvl w:ilvl="2" w:tplc="8F60CDE6" w:tentative="1">
      <w:start w:val="1"/>
      <w:numFmt w:val="lowerRoman"/>
      <w:lvlText w:val="%3."/>
      <w:lvlJc w:val="right"/>
      <w:pPr>
        <w:ind w:left="2160" w:hanging="180"/>
      </w:pPr>
    </w:lvl>
    <w:lvl w:ilvl="3" w:tplc="8376CE8E" w:tentative="1">
      <w:start w:val="1"/>
      <w:numFmt w:val="decimal"/>
      <w:lvlText w:val="%4."/>
      <w:lvlJc w:val="left"/>
      <w:pPr>
        <w:ind w:left="2880" w:hanging="360"/>
      </w:pPr>
    </w:lvl>
    <w:lvl w:ilvl="4" w:tplc="DC5C4EA0" w:tentative="1">
      <w:start w:val="1"/>
      <w:numFmt w:val="lowerLetter"/>
      <w:lvlText w:val="%5."/>
      <w:lvlJc w:val="left"/>
      <w:pPr>
        <w:ind w:left="3600" w:hanging="360"/>
      </w:pPr>
    </w:lvl>
    <w:lvl w:ilvl="5" w:tplc="BBA65E74" w:tentative="1">
      <w:start w:val="1"/>
      <w:numFmt w:val="lowerRoman"/>
      <w:lvlText w:val="%6."/>
      <w:lvlJc w:val="right"/>
      <w:pPr>
        <w:ind w:left="4320" w:hanging="180"/>
      </w:pPr>
    </w:lvl>
    <w:lvl w:ilvl="6" w:tplc="F80EDD86" w:tentative="1">
      <w:start w:val="1"/>
      <w:numFmt w:val="decimal"/>
      <w:lvlText w:val="%7."/>
      <w:lvlJc w:val="left"/>
      <w:pPr>
        <w:ind w:left="5040" w:hanging="360"/>
      </w:pPr>
    </w:lvl>
    <w:lvl w:ilvl="7" w:tplc="209683F0" w:tentative="1">
      <w:start w:val="1"/>
      <w:numFmt w:val="lowerLetter"/>
      <w:lvlText w:val="%8."/>
      <w:lvlJc w:val="left"/>
      <w:pPr>
        <w:ind w:left="5760" w:hanging="360"/>
      </w:pPr>
    </w:lvl>
    <w:lvl w:ilvl="8" w:tplc="05142624" w:tentative="1">
      <w:start w:val="1"/>
      <w:numFmt w:val="lowerRoman"/>
      <w:lvlText w:val="%9."/>
      <w:lvlJc w:val="right"/>
      <w:pPr>
        <w:ind w:left="6480" w:hanging="180"/>
      </w:pPr>
    </w:lvl>
  </w:abstractNum>
  <w:abstractNum w:abstractNumId="3">
    <w:nsid w:val="27A471F1"/>
    <w:multiLevelType w:val="hybridMultilevel"/>
    <w:tmpl w:val="D2F802B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2B742C59"/>
    <w:multiLevelType w:val="hybridMultilevel"/>
    <w:tmpl w:val="C7907DDE"/>
    <w:lvl w:ilvl="0" w:tplc="724A08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5"/>
  </w:num>
  <w:num w:numId="4">
    <w:abstractNumId w:val="8"/>
  </w:num>
  <w:num w:numId="5">
    <w:abstractNumId w:val="4"/>
  </w:num>
  <w:num w:numId="6">
    <w:abstractNumId w:val="2"/>
  </w:num>
  <w:num w:numId="7">
    <w:abstractNumId w:val="7"/>
  </w:num>
  <w:num w:numId="8">
    <w:abstractNumId w:val="0"/>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E301B"/>
    <w:rsid w:val="00037DCC"/>
    <w:rsid w:val="00043701"/>
    <w:rsid w:val="000800C5"/>
    <w:rsid w:val="000C7078"/>
    <w:rsid w:val="000D76E9"/>
    <w:rsid w:val="000E495B"/>
    <w:rsid w:val="00140645"/>
    <w:rsid w:val="00171964"/>
    <w:rsid w:val="001C0CCB"/>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5E301B"/>
    <w:rsid w:val="005F12FC"/>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E2894"/>
    <w:rsid w:val="009352E6"/>
    <w:rsid w:val="0094721E"/>
    <w:rsid w:val="009551FC"/>
    <w:rsid w:val="00A66876"/>
    <w:rsid w:val="00A71613"/>
    <w:rsid w:val="00AB3459"/>
    <w:rsid w:val="00AD7670"/>
    <w:rsid w:val="00B622ED"/>
    <w:rsid w:val="00B9584E"/>
    <w:rsid w:val="00BD05EF"/>
    <w:rsid w:val="00BD1423"/>
    <w:rsid w:val="00C103CD"/>
    <w:rsid w:val="00C232A0"/>
    <w:rsid w:val="00C62CFE"/>
    <w:rsid w:val="00C80EC3"/>
    <w:rsid w:val="00CA791E"/>
    <w:rsid w:val="00CD22CF"/>
    <w:rsid w:val="00CE0E75"/>
    <w:rsid w:val="00D47F19"/>
    <w:rsid w:val="00DA4715"/>
    <w:rsid w:val="00DE16AD"/>
    <w:rsid w:val="00DE7551"/>
    <w:rsid w:val="00DF1C1D"/>
    <w:rsid w:val="00DF6D4D"/>
    <w:rsid w:val="00E1331D"/>
    <w:rsid w:val="00E7021A"/>
    <w:rsid w:val="00E87733"/>
    <w:rsid w:val="00F41040"/>
    <w:rsid w:val="00F6148C"/>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5F12FC"/>
    <w:rPr>
      <w:color w:val="00009E"/>
      <w:u w:val="single"/>
    </w:rPr>
  </w:style>
  <w:style w:type="paragraph" w:customStyle="1" w:styleId="BulletedList">
    <w:name w:val="Bulleted List"/>
    <w:qFormat/>
    <w:rsid w:val="005F12FC"/>
    <w:pPr>
      <w:numPr>
        <w:numId w:val="9"/>
      </w:numPr>
      <w:jc w:val="both"/>
    </w:pPr>
    <w:rPr>
      <w:szCs w:val="24"/>
      <w:lang w:val="en-GB" w:eastAsia="zh-CN"/>
    </w:rPr>
  </w:style>
  <w:style w:type="paragraph" w:styleId="a8">
    <w:name w:val="footnote text"/>
    <w:basedOn w:val="a"/>
    <w:link w:val="a9"/>
    <w:uiPriority w:val="99"/>
    <w:unhideWhenUsed/>
    <w:rsid w:val="005F12FC"/>
    <w:pPr>
      <w:suppressAutoHyphens/>
    </w:pPr>
    <w:rPr>
      <w:sz w:val="20"/>
      <w:szCs w:val="20"/>
      <w:lang w:eastAsia="zh-CN"/>
    </w:rPr>
  </w:style>
  <w:style w:type="character" w:customStyle="1" w:styleId="a9">
    <w:name w:val="Текст сноски Знак"/>
    <w:basedOn w:val="a0"/>
    <w:link w:val="a8"/>
    <w:uiPriority w:val="99"/>
    <w:rsid w:val="005F12FC"/>
    <w:rPr>
      <w:lang w:eastAsia="zh-CN"/>
    </w:rPr>
  </w:style>
  <w:style w:type="character" w:styleId="aa">
    <w:name w:val="footnote reference"/>
    <w:uiPriority w:val="99"/>
    <w:unhideWhenUsed/>
    <w:rsid w:val="005F12FC"/>
    <w:rPr>
      <w:vertAlign w:val="superscript"/>
    </w:rPr>
  </w:style>
  <w:style w:type="character" w:customStyle="1" w:styleId="Zv-bodyreportChar">
    <w:name w:val="Zv-body_report Char"/>
    <w:link w:val="Zv-bodyreport"/>
    <w:locked/>
    <w:rsid w:val="005F12F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ys.nsu@mail.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63/1.496419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ip.scitation.org/author/Chernoshtanov%2C+I+S" TargetMode="External"/><Relationship Id="rId4" Type="http://schemas.openxmlformats.org/officeDocument/2006/relationships/settings" Target="settings.xml"/><Relationship Id="rId9" Type="http://schemas.openxmlformats.org/officeDocument/2006/relationships/hyperlink" Target="https://aip.scitation.org/author/Tsidulko%2C+Yu+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CN-Murakhti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35016-2335-433C-A18D-55AF47B2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10</TotalTime>
  <Pages>1</Pages>
  <Words>271</Words>
  <Characters>2167</Characters>
  <Application>Microsoft Office Word</Application>
  <DocSecurity>0</DocSecurity>
  <Lines>18</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ПАРАМЕТРОВ СТАРТОВОЙ ПЛАЗМЫ НА УСТАНОВКЕ КОТ</dc:title>
  <dc:creator/>
  <cp:lastModifiedBy>Сатунин</cp:lastModifiedBy>
  <cp:revision>3</cp:revision>
  <cp:lastPrinted>1601-01-01T00:00:00Z</cp:lastPrinted>
  <dcterms:created xsi:type="dcterms:W3CDTF">2023-02-28T11:28:00Z</dcterms:created>
  <dcterms:modified xsi:type="dcterms:W3CDTF">2023-05-11T19:45:00Z</dcterms:modified>
</cp:coreProperties>
</file>