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98" w:rsidRPr="00120191" w:rsidRDefault="002F7B98" w:rsidP="00120191">
      <w:pPr>
        <w:pStyle w:val="Zv-Titlereport"/>
        <w:spacing w:line="228" w:lineRule="auto"/>
      </w:pPr>
      <w:bookmarkStart w:id="0" w:name="_GoBack"/>
      <w:bookmarkEnd w:id="0"/>
      <w:r w:rsidRPr="005A41F3">
        <w:t>Аппаратные средства систем регистрации и сб</w:t>
      </w:r>
      <w:r>
        <w:t>ора данных плазменных установок</w:t>
      </w:r>
      <w:r w:rsidR="00120191" w:rsidRPr="00120191">
        <w:t xml:space="preserve"> </w:t>
      </w:r>
      <w:r w:rsidR="00120191">
        <w:rPr>
          <w:rStyle w:val="aa"/>
        </w:rPr>
        <w:footnoteReference w:customMarkFollows="1" w:id="1"/>
        <w:t>*)</w:t>
      </w:r>
    </w:p>
    <w:p w:rsidR="002F7B98" w:rsidRPr="00120191" w:rsidRDefault="002F7B98" w:rsidP="00120191">
      <w:pPr>
        <w:pStyle w:val="Zv-Author"/>
        <w:spacing w:line="228" w:lineRule="auto"/>
        <w:rPr>
          <w:lang w:val="en-US"/>
        </w:rPr>
      </w:pPr>
      <w:r w:rsidRPr="005A41F3">
        <w:rPr>
          <w:u w:val="single"/>
        </w:rPr>
        <w:t>Пурыга</w:t>
      </w:r>
      <w:r w:rsidRPr="00120191">
        <w:rPr>
          <w:u w:val="single"/>
          <w:lang w:val="en-US"/>
        </w:rPr>
        <w:t xml:space="preserve"> </w:t>
      </w:r>
      <w:r>
        <w:rPr>
          <w:u w:val="single"/>
        </w:rPr>
        <w:t>Е</w:t>
      </w:r>
      <w:r w:rsidRPr="00120191">
        <w:rPr>
          <w:u w:val="single"/>
          <w:lang w:val="en-US"/>
        </w:rPr>
        <w:t>.</w:t>
      </w:r>
      <w:r w:rsidRPr="005A41F3">
        <w:rPr>
          <w:u w:val="single"/>
        </w:rPr>
        <w:t>А</w:t>
      </w:r>
      <w:r w:rsidRPr="00120191">
        <w:rPr>
          <w:u w:val="single"/>
          <w:lang w:val="en-US"/>
        </w:rPr>
        <w:t>.</w:t>
      </w:r>
      <w:r w:rsidRPr="00120191">
        <w:rPr>
          <w:lang w:val="en-US"/>
        </w:rPr>
        <w:t xml:space="preserve">, </w:t>
      </w:r>
      <w:r w:rsidRPr="005A41F3">
        <w:t>Хильченко</w:t>
      </w:r>
      <w:r w:rsidRPr="00120191">
        <w:rPr>
          <w:lang w:val="en-US"/>
        </w:rPr>
        <w:t xml:space="preserve"> </w:t>
      </w:r>
      <w:r>
        <w:t>А</w:t>
      </w:r>
      <w:r w:rsidRPr="00120191">
        <w:rPr>
          <w:lang w:val="en-US"/>
        </w:rPr>
        <w:t>.</w:t>
      </w:r>
      <w:r w:rsidRPr="005A41F3">
        <w:t>Д</w:t>
      </w:r>
      <w:r w:rsidRPr="00120191">
        <w:rPr>
          <w:lang w:val="en-US"/>
        </w:rPr>
        <w:t xml:space="preserve">., </w:t>
      </w:r>
      <w:r w:rsidRPr="005A41F3">
        <w:t>Квашнин</w:t>
      </w:r>
      <w:r w:rsidRPr="00120191">
        <w:rPr>
          <w:lang w:val="en-US"/>
        </w:rPr>
        <w:t xml:space="preserve"> </w:t>
      </w:r>
      <w:r>
        <w:t>А</w:t>
      </w:r>
      <w:r w:rsidRPr="00120191">
        <w:rPr>
          <w:lang w:val="en-US"/>
        </w:rPr>
        <w:t>.</w:t>
      </w:r>
      <w:r w:rsidRPr="005A41F3">
        <w:t>Н</w:t>
      </w:r>
      <w:r w:rsidRPr="00120191">
        <w:rPr>
          <w:lang w:val="en-US"/>
        </w:rPr>
        <w:t xml:space="preserve">., </w:t>
      </w:r>
      <w:r w:rsidRPr="005A41F3">
        <w:t>Иваненко</w:t>
      </w:r>
      <w:r w:rsidRPr="00120191">
        <w:rPr>
          <w:lang w:val="en-US"/>
        </w:rPr>
        <w:t xml:space="preserve"> </w:t>
      </w:r>
      <w:r w:rsidRPr="005A41F3">
        <w:t>С</w:t>
      </w:r>
      <w:r w:rsidRPr="00120191">
        <w:rPr>
          <w:lang w:val="en-US"/>
        </w:rPr>
        <w:t>.</w:t>
      </w:r>
      <w:r w:rsidRPr="005A41F3">
        <w:t>В</w:t>
      </w:r>
      <w:r w:rsidRPr="00120191">
        <w:rPr>
          <w:lang w:val="en-US"/>
        </w:rPr>
        <w:t xml:space="preserve">., </w:t>
      </w:r>
      <w:r w:rsidRPr="005A41F3">
        <w:t>Зубарев</w:t>
      </w:r>
      <w:r w:rsidRPr="00120191">
        <w:rPr>
          <w:lang w:val="en-US"/>
        </w:rPr>
        <w:t xml:space="preserve"> </w:t>
      </w:r>
      <w:r>
        <w:t>П</w:t>
      </w:r>
      <w:r w:rsidRPr="00120191">
        <w:rPr>
          <w:lang w:val="en-US"/>
        </w:rPr>
        <w:t>.</w:t>
      </w:r>
      <w:r w:rsidRPr="005A41F3">
        <w:t>В</w:t>
      </w:r>
      <w:r w:rsidRPr="00120191">
        <w:rPr>
          <w:lang w:val="en-US"/>
        </w:rPr>
        <w:t xml:space="preserve">., </w:t>
      </w:r>
      <w:r w:rsidRPr="005A41F3">
        <w:t>Хильченко</w:t>
      </w:r>
      <w:r w:rsidRPr="00120191">
        <w:rPr>
          <w:lang w:val="en-US"/>
        </w:rPr>
        <w:t xml:space="preserve"> </w:t>
      </w:r>
      <w:r>
        <w:t>В</w:t>
      </w:r>
      <w:r w:rsidRPr="00120191">
        <w:rPr>
          <w:lang w:val="en-US"/>
        </w:rPr>
        <w:t>.</w:t>
      </w:r>
      <w:r w:rsidRPr="005A41F3">
        <w:t>А</w:t>
      </w:r>
      <w:r w:rsidRPr="00120191">
        <w:rPr>
          <w:lang w:val="en-US"/>
        </w:rPr>
        <w:t xml:space="preserve">., </w:t>
      </w:r>
      <w:r w:rsidRPr="005A41F3">
        <w:t>Моисеев</w:t>
      </w:r>
      <w:r w:rsidRPr="00120191">
        <w:rPr>
          <w:lang w:val="en-US"/>
        </w:rPr>
        <w:t xml:space="preserve"> </w:t>
      </w:r>
      <w:r>
        <w:t>Д</w:t>
      </w:r>
      <w:r w:rsidRPr="00120191">
        <w:rPr>
          <w:lang w:val="en-US"/>
        </w:rPr>
        <w:t>.</w:t>
      </w:r>
      <w:r w:rsidRPr="005A41F3">
        <w:t>В</w:t>
      </w:r>
      <w:r w:rsidRPr="00120191">
        <w:rPr>
          <w:lang w:val="en-US"/>
        </w:rPr>
        <w:t>.</w:t>
      </w:r>
    </w:p>
    <w:p w:rsidR="002F7B98" w:rsidRDefault="002F7B98" w:rsidP="00120191">
      <w:pPr>
        <w:pStyle w:val="Zv-Organization"/>
        <w:spacing w:line="228" w:lineRule="auto"/>
      </w:pPr>
      <w:r w:rsidRPr="005A41F3">
        <w:t xml:space="preserve">Институт ядерной физики им. Г.И. Будкера СО РАН, Россия, 630090, г. Новосибирск, пр-т. Акад. Лаврентьева, 11, </w:t>
      </w:r>
      <w:hyperlink r:id="rId8" w:history="1">
        <w:r w:rsidRPr="006322B3">
          <w:rPr>
            <w:rStyle w:val="a7"/>
          </w:rPr>
          <w:t>e.a.puryga@inp.nsk.su</w:t>
        </w:r>
      </w:hyperlink>
    </w:p>
    <w:p w:rsidR="002F7B98" w:rsidRPr="005A41F3" w:rsidRDefault="002F7B98" w:rsidP="00120191">
      <w:pPr>
        <w:pStyle w:val="Zv-bodyreport"/>
        <w:spacing w:line="228" w:lineRule="auto"/>
      </w:pPr>
      <w:r w:rsidRPr="005A41F3">
        <w:t>Доклад посвящен обзору регистраторов, разработанных в ИЯФ им. Г. И. Будкера СО РАН (Россия, Новосибирск) и предназначенных для использования в системах сбора данных плазменных установок. Все разработанные регистраторы имеют общую архитектуру построения, основанную на применении ПЛИС (программируемая логическая интегральная схема)</w:t>
      </w:r>
      <w:r>
        <w:t xml:space="preserve"> со встроенным процессорным модулем </w:t>
      </w:r>
      <w:r>
        <w:rPr>
          <w:lang w:val="en-US"/>
        </w:rPr>
        <w:t>ARM</w:t>
      </w:r>
      <w:r w:rsidRPr="005A41F3">
        <w:t xml:space="preserve">. Формально все рассматриваемые регистраторы можно разделить на три типа: сверхбыстродействующие регистраторы ADC105000/8 и ADC105000/4, быстродействующие регистраторы ADC12500/2, ADC14250/4, ADC14500/4 и ADC14125/2, и гальванически изолированные регистраторы ADC161/4 и ADC13-9/8.  </w:t>
      </w:r>
    </w:p>
    <w:p w:rsidR="002F7B98" w:rsidRDefault="002F7B98" w:rsidP="00120191">
      <w:pPr>
        <w:pStyle w:val="Zv-bodyreport"/>
        <w:spacing w:line="228" w:lineRule="auto"/>
      </w:pPr>
      <w:r w:rsidRPr="005A41F3">
        <w:t>Особенностью первого вида регистраторов</w:t>
      </w:r>
      <w:r>
        <w:t xml:space="preserve"> (</w:t>
      </w:r>
      <w:r w:rsidRPr="005A41F3">
        <w:t>ADC105000/8 и ADC105000/4</w:t>
      </w:r>
      <w:r>
        <w:t>)</w:t>
      </w:r>
      <w:r w:rsidRPr="005A41F3">
        <w:t xml:space="preserve"> является использование метода масштабно-временного преобразования (SCA – switch capacitor array) для построения основных трактов регистрации. В его рамках производится фиксация текущих амплитудных значений сигналов в аналоговой форме большим количеством элементарных ячеек выборки и хранения. Эти значения в дальнейшем считываются и преобразуются в цифровой эквивалент с помощью АЦП мегагерцового диапазона. Восьмиканальный регистратор ADC105000/8</w:t>
      </w:r>
      <w:r>
        <w:t xml:space="preserve"> (5ГГц, 10 бит)</w:t>
      </w:r>
      <w:r w:rsidRPr="005A41F3">
        <w:t xml:space="preserve"> является основой диагностического комплекса томсоновского рассеяния на установке ГДЛ ИЯФ СО РАН</w:t>
      </w:r>
      <w:r>
        <w:t xml:space="preserve">. </w:t>
      </w:r>
      <w:r w:rsidRPr="005A41F3">
        <w:t>Четырехканальная версия регистратора ADC105000/4 ориентирована на использовании в диагностике потерь электронного пучка источника синхротронного излучения СКИФ (Россия, Новосибирск).</w:t>
      </w:r>
    </w:p>
    <w:p w:rsidR="002F7B98" w:rsidRDefault="002F7B98" w:rsidP="00120191">
      <w:pPr>
        <w:pStyle w:val="Zv-bodyreport"/>
        <w:spacing w:line="228" w:lineRule="auto"/>
      </w:pPr>
      <w:r w:rsidRPr="005A41F3">
        <w:t>В регистраторах ADC12500/2, ADC14250/4, ADC14500/4 и ADC14125/2 для фиксации формы сигналов используется метод прямого преобразования, основанный на «оцифровке» текущих амплитудных значений сигналов быстродействующими АЦП. На основе двухканального регистратора ADC12500/2</w:t>
      </w:r>
      <w:r>
        <w:t xml:space="preserve"> (500МГц, 12 бит)</w:t>
      </w:r>
      <w:r w:rsidRPr="005A41F3">
        <w:t xml:space="preserve"> в ИЯФ СО РАН был реализован нейтрон-гамма спектрометр с разделением событий в режиме реального времени, </w:t>
      </w:r>
      <w:r>
        <w:t>и</w:t>
      </w:r>
      <w:r w:rsidRPr="005A41F3">
        <w:t xml:space="preserve"> регистратор энергетического спектра и интенсивности потока термоядерных нейтронов. В диагностике плотности плазмы на токамаке Глобус-М2 (Россия, Санкт-Петербург) при помощ</w:t>
      </w:r>
      <w:r>
        <w:t>и дисперсионного интерферометра</w:t>
      </w:r>
      <w:r w:rsidRPr="005A41F3">
        <w:t xml:space="preserve"> </w:t>
      </w:r>
      <w:r>
        <w:t>используется</w:t>
      </w:r>
      <w:r w:rsidRPr="005A41F3">
        <w:t xml:space="preserve"> двухк</w:t>
      </w:r>
      <w:r>
        <w:t>анальный регистратор ADC14125/2 (125МГц, 14 бит)</w:t>
      </w:r>
      <w:r w:rsidRPr="005A41F3">
        <w:t>. Четырехканальный регистратор ADC14250/4</w:t>
      </w:r>
      <w:r>
        <w:t xml:space="preserve"> (250МГц, 14 бит)</w:t>
      </w:r>
      <w:r w:rsidRPr="005A41F3">
        <w:t xml:space="preserve"> ориентирован на построение систем сбора данных установок и комплексов, используемых в исследованиях по физике плазмы и УТС, а также в области физики высоких энергий. В настоящее время находится в разработке четырехканальный модуль универсального назначения ADC14500/4</w:t>
      </w:r>
      <w:r>
        <w:t xml:space="preserve"> (500МГц, 14 бит)</w:t>
      </w:r>
      <w:r w:rsidRPr="005A41F3">
        <w:t xml:space="preserve">. </w:t>
      </w:r>
    </w:p>
    <w:p w:rsidR="002F7B98" w:rsidRPr="002761B2" w:rsidRDefault="002F7B98" w:rsidP="00120191">
      <w:pPr>
        <w:pStyle w:val="Zv-bodyreport"/>
        <w:spacing w:line="228" w:lineRule="auto"/>
      </w:pPr>
      <w:r>
        <w:t>Особенностью третьего типа регистраторов (</w:t>
      </w:r>
      <w:r w:rsidRPr="005A41F3">
        <w:t>ADC161/4</w:t>
      </w:r>
      <w:r>
        <w:t xml:space="preserve"> и ADC13-9/8) </w:t>
      </w:r>
      <w:r w:rsidRPr="005A41F3">
        <w:t xml:space="preserve">является возможность работы в высоковольтных </w:t>
      </w:r>
      <w:r>
        <w:t xml:space="preserve">диагностических </w:t>
      </w:r>
      <w:r w:rsidRPr="005A41F3">
        <w:t>системах плазменных установок, при этом передача данных серверу диагностики осуществляется через специальный интерфейсный узел, связанный с регистраторами через оптоволоконные линии связи. Восьмиканальный модуль ADC13-9/8</w:t>
      </w:r>
      <w:r>
        <w:t xml:space="preserve"> (1,25МГц, 13-9 бит)</w:t>
      </w:r>
      <w:r w:rsidRPr="005A41F3">
        <w:t xml:space="preserve"> используется для измерений продольных потоков частиц и тепла на установке ГДЛ ИЯФ СО РАН. Четырехканальные регистраторы ADC161/4</w:t>
      </w:r>
      <w:r>
        <w:t xml:space="preserve"> (1МГц, 16 бит)</w:t>
      </w:r>
      <w:r w:rsidRPr="005A41F3">
        <w:t xml:space="preserve"> предназначены для проведения измерений в условиях высоких наводок на установке ГДЛ ИЯФ СО РАН. </w:t>
      </w:r>
    </w:p>
    <w:p w:rsidR="002F7B98" w:rsidRPr="00E03455" w:rsidRDefault="002F7B98" w:rsidP="00120191">
      <w:pPr>
        <w:pStyle w:val="Zv-bodyreport"/>
        <w:spacing w:before="120" w:line="228" w:lineRule="auto"/>
      </w:pPr>
      <w:r w:rsidRPr="0049370C">
        <w:t>Исследование выполнено за счет гранта Российского научного фонда (проект № 21-79-20201).</w:t>
      </w:r>
    </w:p>
    <w:sectPr w:rsidR="002F7B98" w:rsidRPr="00E0345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B6" w:rsidRDefault="00630EB6">
      <w:r>
        <w:separator/>
      </w:r>
    </w:p>
  </w:endnote>
  <w:endnote w:type="continuationSeparator" w:id="0">
    <w:p w:rsidR="00630EB6" w:rsidRDefault="00630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0A3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F7B98" w:rsidRDefault="00DD0A3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191">
      <w:rPr>
        <w:rStyle w:val="a5"/>
        <w:noProof/>
      </w:rPr>
      <w:t>1</w:t>
    </w:r>
    <w:r>
      <w:rPr>
        <w:rStyle w:val="a5"/>
      </w:rPr>
      <w:fldChar w:fldCharType="end"/>
    </w:r>
    <w:r w:rsidR="002F7B98">
      <w:rPr>
        <w:rStyle w:val="a5"/>
        <w:lang w:val="en-US"/>
      </w:rPr>
      <w:t>22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B6" w:rsidRDefault="00630EB6">
      <w:r>
        <w:separator/>
      </w:r>
    </w:p>
  </w:footnote>
  <w:footnote w:type="continuationSeparator" w:id="0">
    <w:p w:rsidR="00630EB6" w:rsidRDefault="00630EB6">
      <w:r>
        <w:continuationSeparator/>
      </w:r>
    </w:p>
  </w:footnote>
  <w:footnote w:id="1">
    <w:p w:rsidR="00120191" w:rsidRPr="00120191" w:rsidRDefault="00120191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20191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F7B98">
      <w:rPr>
        <w:sz w:val="20"/>
      </w:rPr>
      <w:t>20</w:t>
    </w:r>
    <w:r w:rsidR="00C62CFE">
      <w:rPr>
        <w:sz w:val="20"/>
      </w:rPr>
      <w:t xml:space="preserve"> – </w:t>
    </w:r>
    <w:r w:rsidR="00700C3A" w:rsidRPr="002F7B98">
      <w:rPr>
        <w:sz w:val="20"/>
      </w:rPr>
      <w:t>2</w:t>
    </w:r>
    <w:r w:rsidR="00577A8A" w:rsidRPr="002F7B9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F7B98">
      <w:rPr>
        <w:sz w:val="20"/>
      </w:rPr>
      <w:t>2</w:t>
    </w:r>
    <w:r w:rsidR="00700C3A" w:rsidRPr="002F7B9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D0A3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2CE6"/>
    <w:rsid w:val="00037DCC"/>
    <w:rsid w:val="00043701"/>
    <w:rsid w:val="000C7078"/>
    <w:rsid w:val="000D76E9"/>
    <w:rsid w:val="000E495B"/>
    <w:rsid w:val="00120191"/>
    <w:rsid w:val="00140645"/>
    <w:rsid w:val="00171964"/>
    <w:rsid w:val="001C0CCB"/>
    <w:rsid w:val="00200AB2"/>
    <w:rsid w:val="00220629"/>
    <w:rsid w:val="00247225"/>
    <w:rsid w:val="002A6CD1"/>
    <w:rsid w:val="002D3EBD"/>
    <w:rsid w:val="002F7B98"/>
    <w:rsid w:val="00302D1D"/>
    <w:rsid w:val="00312CE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30EB6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11DD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D0A3E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2F7B9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201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20191"/>
  </w:style>
  <w:style w:type="character" w:styleId="aa">
    <w:name w:val="footnote reference"/>
    <w:basedOn w:val="a0"/>
    <w:rsid w:val="001201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a.puryga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M-Puryg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08B4-59B0-45CA-B930-0A885024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410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АППАРАТНЫЕ СРЕДСТВА СИСТЕМ РЕГИСТРАЦИИ И СБОРА ДАННЫХ ПЛАЗМЕННЫХ УСТАНОВОК</dc:title>
  <dc:creator/>
  <cp:lastModifiedBy>Сатунин</cp:lastModifiedBy>
  <cp:revision>3</cp:revision>
  <cp:lastPrinted>1601-01-01T00:00:00Z</cp:lastPrinted>
  <dcterms:created xsi:type="dcterms:W3CDTF">2023-02-27T18:32:00Z</dcterms:created>
  <dcterms:modified xsi:type="dcterms:W3CDTF">2023-05-11T19:37:00Z</dcterms:modified>
</cp:coreProperties>
</file>