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2E" w:rsidRPr="00B72695" w:rsidRDefault="00FD032E" w:rsidP="00FD032E">
      <w:pPr>
        <w:pStyle w:val="Zv-Titlereport"/>
        <w:ind w:left="284" w:right="282"/>
      </w:pPr>
      <w:r w:rsidRPr="00FD032E">
        <w:t>Численное моделирование генерации тока увлечения в токамаке с помощью медленных и быстрых волн (геликонов) промежуточного</w:t>
      </w:r>
      <w:r>
        <w:rPr>
          <w:color w:val="2C2D2E"/>
          <w:szCs w:val="24"/>
        </w:rPr>
        <w:t xml:space="preserve"> </w:t>
      </w:r>
      <w:r w:rsidRPr="00FD032E">
        <w:t>частотного диапазона с учетом двумерного спектра излучения антенны</w:t>
      </w:r>
      <w:r w:rsidR="00B72695" w:rsidRPr="00B72695">
        <w:t xml:space="preserve"> </w:t>
      </w:r>
      <w:r w:rsidR="00B72695">
        <w:rPr>
          <w:rStyle w:val="aa"/>
        </w:rPr>
        <w:footnoteReference w:customMarkFollows="1" w:id="1"/>
        <w:t>*)</w:t>
      </w:r>
    </w:p>
    <w:p w:rsidR="00FD032E" w:rsidRPr="007B242A" w:rsidRDefault="00FD032E" w:rsidP="00FD032E">
      <w:pPr>
        <w:pStyle w:val="Zv-Author"/>
      </w:pPr>
      <w:r>
        <w:rPr>
          <w:u w:val="single"/>
        </w:rPr>
        <w:t>Т</w:t>
      </w:r>
      <w:r w:rsidRPr="001E7FC1">
        <w:rPr>
          <w:u w:val="single"/>
        </w:rPr>
        <w:t>рошин</w:t>
      </w:r>
      <w:r w:rsidRPr="00246D6B">
        <w:rPr>
          <w:u w:val="single"/>
        </w:rPr>
        <w:t xml:space="preserve"> </w:t>
      </w:r>
      <w:r w:rsidRPr="001E7FC1">
        <w:rPr>
          <w:u w:val="single"/>
        </w:rPr>
        <w:t>Г.А.</w:t>
      </w:r>
      <w:r>
        <w:t>, Теплова</w:t>
      </w:r>
      <w:r w:rsidRPr="00246D6B">
        <w:t xml:space="preserve"> </w:t>
      </w:r>
      <w:r>
        <w:t>Н.В., Гусаков</w:t>
      </w:r>
      <w:r w:rsidRPr="00246D6B">
        <w:t xml:space="preserve"> </w:t>
      </w:r>
      <w:r>
        <w:t>Е.З.,</w:t>
      </w:r>
      <w:r w:rsidRPr="00C401F5">
        <w:t xml:space="preserve"> </w:t>
      </w:r>
      <w:r>
        <w:t>Хавин</w:t>
      </w:r>
      <w:r w:rsidRPr="00246D6B">
        <w:t xml:space="preserve"> </w:t>
      </w:r>
      <w:r>
        <w:t>В.Э.</w:t>
      </w:r>
      <w:r w:rsidRPr="00A229FE">
        <w:t xml:space="preserve">, </w:t>
      </w:r>
      <w:r>
        <w:t>Крыжановский</w:t>
      </w:r>
      <w:r w:rsidRPr="00246D6B">
        <w:t xml:space="preserve"> </w:t>
      </w:r>
      <w:r w:rsidRPr="00A229FE">
        <w:t>А.К.</w:t>
      </w:r>
      <w:r>
        <w:t xml:space="preserve">, </w:t>
      </w:r>
      <w:r w:rsidRPr="00A229FE">
        <w:t>Коновалов</w:t>
      </w:r>
      <w:r w:rsidRPr="00246D6B">
        <w:t xml:space="preserve"> </w:t>
      </w:r>
      <w:r w:rsidRPr="00A229FE">
        <w:t>А.Н., Дьяченко</w:t>
      </w:r>
      <w:r w:rsidRPr="00246D6B">
        <w:t xml:space="preserve"> </w:t>
      </w:r>
      <w:r w:rsidRPr="00A229FE">
        <w:t>В.В.</w:t>
      </w:r>
    </w:p>
    <w:p w:rsidR="00FD032E" w:rsidRDefault="00FD032E" w:rsidP="00FD032E">
      <w:pPr>
        <w:pStyle w:val="Zv-Organization"/>
      </w:pPr>
      <w:r>
        <w:t>ФТИ</w:t>
      </w:r>
      <w:r w:rsidRPr="000B1D85">
        <w:t xml:space="preserve"> </w:t>
      </w:r>
      <w:r>
        <w:t>им</w:t>
      </w:r>
      <w:r w:rsidRPr="000B1D85">
        <w:t xml:space="preserve">. </w:t>
      </w:r>
      <w:r>
        <w:t>Иоффе</w:t>
      </w:r>
      <w:r w:rsidRPr="000B1D85">
        <w:t xml:space="preserve">, 26 </w:t>
      </w:r>
      <w:r>
        <w:t>Политехническая</w:t>
      </w:r>
      <w:r w:rsidRPr="000B1D85">
        <w:t xml:space="preserve">, 194021, </w:t>
      </w:r>
      <w:r>
        <w:t>Санкт</w:t>
      </w:r>
      <w:r w:rsidRPr="000B1D85">
        <w:t>-</w:t>
      </w:r>
      <w:r>
        <w:t>Петербург</w:t>
      </w:r>
      <w:r w:rsidRPr="000B1D85">
        <w:t xml:space="preserve">, </w:t>
      </w:r>
      <w:r>
        <w:t>Россия</w:t>
      </w:r>
      <w:r w:rsidRPr="000B1D85">
        <w:t xml:space="preserve">, </w:t>
      </w:r>
      <w:hyperlink r:id="rId8" w:history="1">
        <w:r w:rsidRPr="00A229FE">
          <w:rPr>
            <w:rStyle w:val="a7"/>
          </w:rPr>
          <w:t>g.troshin@mail.ioffe.ru</w:t>
        </w:r>
      </w:hyperlink>
      <w:r w:rsidRPr="000B1D85">
        <w:t xml:space="preserve"> </w:t>
      </w:r>
    </w:p>
    <w:p w:rsidR="00FD032E" w:rsidRPr="00FA5678" w:rsidRDefault="00FD032E" w:rsidP="00FD032E">
      <w:pPr>
        <w:pStyle w:val="Zv-bodyreport"/>
      </w:pPr>
      <w:r w:rsidRPr="00FA5678">
        <w:t>В данной работе представлены результаты численного моделирования генерации тока увлечения в токамаке с помощью волн промежуточного частотного диапазона с помощью обновленного численного кода FRTC, инкорпорированного в код ASTRA</w:t>
      </w:r>
      <w:r>
        <w:t xml:space="preserve"> </w:t>
      </w:r>
      <w:r w:rsidRPr="00FA5678">
        <w:t>[1].</w:t>
      </w:r>
    </w:p>
    <w:p w:rsidR="00FD032E" w:rsidRPr="00FA5678" w:rsidRDefault="00FD032E" w:rsidP="00FD032E">
      <w:pPr>
        <w:pStyle w:val="Zv-bodyreport"/>
      </w:pPr>
      <w:r w:rsidRPr="00FA5678">
        <w:t>Для расчета стартового спектра показателя преломления электромагнитной волны, запущенной в плазму, с учетом геометрии антенны и параметров плазмы в токамаке используется численный код Grill3D</w:t>
      </w:r>
      <w:r>
        <w:t xml:space="preserve"> </w:t>
      </w:r>
      <w:r w:rsidRPr="00FA5678">
        <w:t>[2]. Рассчитанный спектр является двумерным, то есть содержит полоидальные и тороидальные компоненты показателя преломления. В более ранней версии численного кода FRTC[3, 4] двумерный спектр стартовых замедлений был проинтегрирован по направлению, перпендикулярному заданному направлению ориентации антенны в эксперименте в данном разряде. Таким образом лучи запускались только с одной модой, тороидальной или полоидальной. Такое упрощение допустимо в случае классического токамак</w:t>
      </w:r>
      <w:r>
        <w:t>а, где полоидальное поле слабое</w:t>
      </w:r>
      <w:r w:rsidRPr="00FA5678">
        <w:t xml:space="preserve"> и направление полного магнитного поля практически совпадает с тороидальным направлением. В сферическом токамаке, например Глобус-М2, магнитное поле направлено под углом к тороидальному направлению, и обе компоненты поля, как тороидальная, так и полоидальная, должны учитываться при расчете затухания волны.</w:t>
      </w:r>
    </w:p>
    <w:p w:rsidR="00FD032E" w:rsidRPr="00FA5678" w:rsidRDefault="00FD032E" w:rsidP="00FD032E">
      <w:pPr>
        <w:pStyle w:val="Zv-bodyreport"/>
      </w:pPr>
      <w:r w:rsidRPr="00FA5678">
        <w:t xml:space="preserve">В настоящей работе новый двумерный подход к учету спектра стартовых замедлений волн промежуточного диапазона частот применяется для моделирования генерации нижнегибридного и геликонного тока увлечения для водородных и дейтериевых экспериментов на токамаке Глобус-М2. Результаты моделирования сравниваются с экспериментальными данными и расчетами с учетом одномерного спектра. Было показано, что введение двумерного спектра в расчеты позволяет существенно повысить рассчитанный ток увлечения, что соответствует экспериментальным данным. </w:t>
      </w:r>
    </w:p>
    <w:p w:rsidR="00FD032E" w:rsidRPr="00FA5678" w:rsidRDefault="00FD032E" w:rsidP="00FD032E">
      <w:pPr>
        <w:pStyle w:val="Zv-bodyreport"/>
        <w:spacing w:before="120"/>
      </w:pPr>
      <w:r w:rsidRPr="00FA5678">
        <w:t>Работа выполнена при поддержке Государственного задания № 0034-2021-0002.</w:t>
      </w:r>
    </w:p>
    <w:p w:rsidR="00FD032E" w:rsidRDefault="00FD032E" w:rsidP="00FD032E">
      <w:pPr>
        <w:pStyle w:val="Zv-TitleReferences-ru"/>
      </w:pPr>
      <w:r>
        <w:t>Литература</w:t>
      </w:r>
    </w:p>
    <w:p w:rsidR="00FD032E" w:rsidRPr="00B72695" w:rsidRDefault="00FD032E" w:rsidP="00FD032E">
      <w:pPr>
        <w:pStyle w:val="Zv-References-ru"/>
        <w:rPr>
          <w:lang w:val="en-US"/>
        </w:rPr>
      </w:pPr>
      <w:r w:rsidRPr="00B72695">
        <w:rPr>
          <w:lang w:val="en-US"/>
        </w:rPr>
        <w:t>G.V.Pereverzev and P.N. Yushmanov, Automated System for TRansport Analysis IPP-Report IPP 5/98, (2002).</w:t>
      </w:r>
    </w:p>
    <w:p w:rsidR="00FD032E" w:rsidRPr="00FD032E" w:rsidRDefault="00FD032E" w:rsidP="00FD032E">
      <w:pPr>
        <w:pStyle w:val="Zv-References-ru"/>
        <w:rPr>
          <w:lang w:val="en-US"/>
        </w:rPr>
      </w:pPr>
      <w:r w:rsidRPr="00FD032E">
        <w:rPr>
          <w:lang w:val="en-US"/>
        </w:rPr>
        <w:t>M.A. Irzak and O. N. Shcherbinin, Nucl. Fusion 35, 1341 (1995)</w:t>
      </w:r>
    </w:p>
    <w:p w:rsidR="00FD032E" w:rsidRPr="00FD032E" w:rsidRDefault="00FD032E" w:rsidP="00FD032E">
      <w:pPr>
        <w:pStyle w:val="Zv-References-ru"/>
      </w:pPr>
      <w:r w:rsidRPr="00B72695">
        <w:rPr>
          <w:lang w:val="en-US"/>
        </w:rPr>
        <w:t xml:space="preserve">A.R. Esterkin and A.D. Piliya, Nucl. </w:t>
      </w:r>
      <w:r w:rsidRPr="00FD032E">
        <w:t>Fusion 36 1501 (1996)</w:t>
      </w:r>
    </w:p>
    <w:p w:rsidR="00FD032E" w:rsidRPr="00B72695" w:rsidRDefault="00FD032E" w:rsidP="00FD032E">
      <w:pPr>
        <w:pStyle w:val="Zv-References-ru"/>
        <w:rPr>
          <w:lang w:val="en-US"/>
        </w:rPr>
      </w:pPr>
      <w:r w:rsidRPr="00B72695">
        <w:rPr>
          <w:lang w:val="en-US"/>
        </w:rPr>
        <w:t>A.N. Saveliev, EPJ Web of Conferences 157, 03045 (2017)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77" w:rsidRDefault="00A01A77">
      <w:r>
        <w:separator/>
      </w:r>
    </w:p>
  </w:endnote>
  <w:endnote w:type="continuationSeparator" w:id="0">
    <w:p w:rsidR="00A01A77" w:rsidRDefault="00A0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6A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D032E" w:rsidRDefault="00C16AC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695">
      <w:rPr>
        <w:rStyle w:val="a5"/>
        <w:noProof/>
      </w:rPr>
      <w:t>1</w:t>
    </w:r>
    <w:r>
      <w:rPr>
        <w:rStyle w:val="a5"/>
      </w:rPr>
      <w:fldChar w:fldCharType="end"/>
    </w:r>
    <w:r w:rsidR="00FD032E">
      <w:rPr>
        <w:rStyle w:val="a5"/>
        <w:lang w:val="en-US"/>
      </w:rPr>
      <w:t>20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77" w:rsidRDefault="00A01A77">
      <w:r>
        <w:separator/>
      </w:r>
    </w:p>
  </w:footnote>
  <w:footnote w:type="continuationSeparator" w:id="0">
    <w:p w:rsidR="00A01A77" w:rsidRDefault="00A01A77">
      <w:r>
        <w:continuationSeparator/>
      </w:r>
    </w:p>
  </w:footnote>
  <w:footnote w:id="1">
    <w:p w:rsidR="00B72695" w:rsidRPr="00B72695" w:rsidRDefault="00B7269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7269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D032E">
      <w:rPr>
        <w:sz w:val="20"/>
      </w:rPr>
      <w:t>20</w:t>
    </w:r>
    <w:r w:rsidR="00C62CFE">
      <w:rPr>
        <w:sz w:val="20"/>
      </w:rPr>
      <w:t xml:space="preserve"> – </w:t>
    </w:r>
    <w:r w:rsidR="00700C3A" w:rsidRPr="00FD032E">
      <w:rPr>
        <w:sz w:val="20"/>
      </w:rPr>
      <w:t>2</w:t>
    </w:r>
    <w:r w:rsidR="00577A8A" w:rsidRPr="00FD032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D032E">
      <w:rPr>
        <w:sz w:val="20"/>
      </w:rPr>
      <w:t>2</w:t>
    </w:r>
    <w:r w:rsidR="00700C3A" w:rsidRPr="00FD032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16AC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133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133E"/>
    <w:rsid w:val="007B6378"/>
    <w:rsid w:val="007D3F59"/>
    <w:rsid w:val="00802D35"/>
    <w:rsid w:val="008E2894"/>
    <w:rsid w:val="009352E6"/>
    <w:rsid w:val="0094721E"/>
    <w:rsid w:val="009551FC"/>
    <w:rsid w:val="00967C64"/>
    <w:rsid w:val="00A01A77"/>
    <w:rsid w:val="00A66876"/>
    <w:rsid w:val="00A71613"/>
    <w:rsid w:val="00AB3459"/>
    <w:rsid w:val="00AD7670"/>
    <w:rsid w:val="00B622ED"/>
    <w:rsid w:val="00B72695"/>
    <w:rsid w:val="00B9584E"/>
    <w:rsid w:val="00BD05EF"/>
    <w:rsid w:val="00C103CD"/>
    <w:rsid w:val="00C16AC0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D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D032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FD032E"/>
    <w:rPr>
      <w:sz w:val="24"/>
      <w:szCs w:val="24"/>
    </w:rPr>
  </w:style>
  <w:style w:type="paragraph" w:styleId="a8">
    <w:name w:val="footnote text"/>
    <w:basedOn w:val="a"/>
    <w:link w:val="a9"/>
    <w:rsid w:val="00B7269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72695"/>
  </w:style>
  <w:style w:type="character" w:styleId="aa">
    <w:name w:val="footnote reference"/>
    <w:basedOn w:val="a0"/>
    <w:rsid w:val="00B726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roshin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G-Tro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B1B37-31E7-4D39-8D98-B9FCEFE6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ГЕНЕРАЦИИ ТОКА УВЛЕЧЕНИЯ В ТОКАМАКЕ С ПОМОЩЬЮ МЕДЛЕННЫХ И БЫСТРЫХ ВОЛН (ГЕЛИКОНОВ) ПРОМЕЖУТОЧНОГО ЧАСТОТНОГО ДИАПАЗОНА С УЧЕТОМ ДВУМЕРНОГО СПЕКТРА ИЗЛУЧЕНИЯ АНТЕННЫ</dc:title>
  <dc:creator/>
  <cp:lastModifiedBy>Сатунин</cp:lastModifiedBy>
  <cp:revision>3</cp:revision>
  <cp:lastPrinted>1601-01-01T00:00:00Z</cp:lastPrinted>
  <dcterms:created xsi:type="dcterms:W3CDTF">2023-02-26T13:59:00Z</dcterms:created>
  <dcterms:modified xsi:type="dcterms:W3CDTF">2023-05-11T15:15:00Z</dcterms:modified>
</cp:coreProperties>
</file>