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B4" w:rsidRPr="00C84515" w:rsidRDefault="00D248B4" w:rsidP="00C84515">
      <w:pPr>
        <w:pStyle w:val="Zv-Titlereport"/>
        <w:spacing w:line="233" w:lineRule="auto"/>
        <w:ind w:left="1134" w:right="1133"/>
      </w:pPr>
      <w:r>
        <w:t>Коллективное томсоновское рассеяние на ГДЛ. Первые результаты</w:t>
      </w:r>
      <w:r w:rsidR="00C84515" w:rsidRPr="00C84515">
        <w:t xml:space="preserve"> </w:t>
      </w:r>
      <w:r w:rsidR="00C84515">
        <w:rPr>
          <w:rStyle w:val="aa"/>
        </w:rPr>
        <w:footnoteReference w:customMarkFollows="1" w:id="1"/>
        <w:t>*)</w:t>
      </w:r>
    </w:p>
    <w:p w:rsidR="00D248B4" w:rsidRDefault="00D248B4" w:rsidP="00C84515">
      <w:pPr>
        <w:pStyle w:val="Zv-Author"/>
        <w:spacing w:line="233" w:lineRule="auto"/>
      </w:pPr>
      <w:r w:rsidRPr="008D5842">
        <w:rPr>
          <w:vertAlign w:val="superscript"/>
        </w:rPr>
        <w:t>1,2</w:t>
      </w:r>
      <w:r>
        <w:rPr>
          <w:u w:val="single"/>
        </w:rPr>
        <w:t>Соломахин А.Л.</w:t>
      </w:r>
      <w:r>
        <w:t xml:space="preserve">, </w:t>
      </w:r>
      <w:r w:rsidRPr="008D5842">
        <w:rPr>
          <w:vertAlign w:val="superscript"/>
        </w:rPr>
        <w:t>1</w:t>
      </w:r>
      <w:r>
        <w:t xml:space="preserve">Господчиков Е.Д., </w:t>
      </w:r>
      <w:r w:rsidRPr="008D5842">
        <w:rPr>
          <w:vertAlign w:val="superscript"/>
        </w:rPr>
        <w:t>1</w:t>
      </w:r>
      <w:r>
        <w:t xml:space="preserve">Лубяко Л.В., </w:t>
      </w:r>
      <w:r w:rsidRPr="008D5842">
        <w:rPr>
          <w:vertAlign w:val="superscript"/>
        </w:rPr>
        <w:t>1</w:t>
      </w:r>
      <w:r>
        <w:t xml:space="preserve">Хусаинов Т.А., </w:t>
      </w:r>
      <w:r w:rsidRPr="008D5842">
        <w:rPr>
          <w:vertAlign w:val="superscript"/>
        </w:rPr>
        <w:t>1</w:t>
      </w:r>
      <w:r>
        <w:t xml:space="preserve">Шалашов А.Г., </w:t>
      </w:r>
      <w:r w:rsidRPr="008D5842">
        <w:rPr>
          <w:vertAlign w:val="superscript"/>
        </w:rPr>
        <w:t>1</w:t>
      </w:r>
      <w:r>
        <w:rPr>
          <w:vertAlign w:val="superscript"/>
        </w:rPr>
        <w:t>,</w:t>
      </w:r>
      <w:r w:rsidRPr="008D5842">
        <w:rPr>
          <w:vertAlign w:val="superscript"/>
        </w:rPr>
        <w:t>2</w:t>
      </w:r>
      <w:r>
        <w:t>Яковлев Д.В.</w:t>
      </w:r>
    </w:p>
    <w:p w:rsidR="00D248B4" w:rsidRPr="00D248B4" w:rsidRDefault="00D248B4" w:rsidP="00C84515">
      <w:pPr>
        <w:pStyle w:val="Zv-Organization"/>
        <w:spacing w:line="233" w:lineRule="auto"/>
      </w:pPr>
      <w:r w:rsidRPr="00D248B4">
        <w:rPr>
          <w:vertAlign w:val="superscript"/>
        </w:rPr>
        <w:t>1</w:t>
      </w:r>
      <w:r>
        <w:t xml:space="preserve">ИПФ РАН, Нижний Новгород, РФ, </w:t>
      </w:r>
      <w:hyperlink r:id="rId8" w:history="1">
        <w:r w:rsidRPr="00F36986">
          <w:rPr>
            <w:rStyle w:val="a7"/>
          </w:rPr>
          <w:t>ags@appl.sci-nnov.ru</w:t>
        </w:r>
      </w:hyperlink>
      <w:r w:rsidRPr="00D248B4">
        <w:br/>
      </w:r>
      <w:r w:rsidRPr="00D248B4">
        <w:rPr>
          <w:vertAlign w:val="superscript"/>
        </w:rPr>
        <w:t>2</w:t>
      </w:r>
      <w:r>
        <w:t xml:space="preserve">ИЯФ им. Г.И.Будкера СО РАН, Новосибирск, РФ, </w:t>
      </w:r>
      <w:hyperlink r:id="rId9" w:history="1">
        <w:r w:rsidRPr="00F36986">
          <w:rPr>
            <w:rStyle w:val="a7"/>
          </w:rPr>
          <w:t>A.L.Solomakhin@inp.nsk.su</w:t>
        </w:r>
      </w:hyperlink>
    </w:p>
    <w:p w:rsidR="00D248B4" w:rsidRDefault="00D248B4" w:rsidP="00C84515">
      <w:pPr>
        <w:pStyle w:val="Zv-bodyreport"/>
        <w:spacing w:line="233" w:lineRule="auto"/>
      </w:pPr>
      <w:r>
        <w:t>На газодинамической ловушке (ГДЛ), которая является одной из крупнейших открытых ловушек с субтермоядерными параметрами плазмы, создана система регистрации спектров коллективного рассеяния излучения гиротрона [1]. Основанная на измерениях таких спектров диагностика позволяет восстанавливать функцию распределения популяции надтепловых (горячих) ионов, а также контролировать развитие микронеустойчивостей в плазме ГДЛ.</w:t>
      </w:r>
    </w:p>
    <w:p w:rsidR="00D248B4" w:rsidRDefault="00D248B4" w:rsidP="00C84515">
      <w:pPr>
        <w:pStyle w:val="Zv-bodyreport"/>
        <w:spacing w:line="233" w:lineRule="auto"/>
      </w:pPr>
      <w:r>
        <w:t>ГДЛ позиционируется как прототип термоядерного источника нейтронов для материаловедения, дожигания радиоактивных отходов и гибридного реактора синтез-деление [2]. Дальнейшие перспективы развития такой концепции нейтронного источника связаны с увеличением потока нейтронов. Выход нейтронов в таком источнике обеспечивается взаимодействием ионов из высокоэнергичной части функции распределения. Однако до сих пор отсутствует адекватная теоретическая модель удержания горячих ионов в ГДЛ, а имеющиеся численные коды не лишены существенных недостатков. Поэтому актуальна задача непосредственного измерения функции распределения горячих ионов в эксперименте на ГДЛ.</w:t>
      </w:r>
    </w:p>
    <w:p w:rsidR="00D248B4" w:rsidRDefault="00D248B4" w:rsidP="00C84515">
      <w:pPr>
        <w:pStyle w:val="Zv-bodyreport"/>
        <w:spacing w:line="233" w:lineRule="auto"/>
      </w:pPr>
      <w:r>
        <w:t>Источником излучения для диагностики служит мощный 450 кВт / 54.5 ГГц гиротрон, излучение которого с помощью сверхразмерного гофрированного волновода и квазиоптической двухзеркальной системы инжектируется в плазму ГДЛ в центральном сечении ловушки [3]. Рассеянное на флуктуациях плазмы излучение собирается двумя квазиоптическими трёхзеркальными системами с двух направлений, соответствующих продольному и поперечному волновому вектору флуктуаций. Собранное излучение по системе сверхразмерных прямоугольных волноводов подводится к двум специально разработанным под эту задачу высокочувствительным радиометрам. Для защиты от излучения гиротрона каждый из них оборудован аттенюатором, электронным затвором на основе PIN диода и восьмирезонаторным режекторным</w:t>
      </w:r>
      <w:r w:rsidRPr="002C7DE2">
        <w:t xml:space="preserve"> </w:t>
      </w:r>
      <w:r>
        <w:t>фильтром, настроенным на частоту гиротрона. Отфильтрованное рассеянное излучение с помощью смесителя и гетеродина на основе диода Ганна сдвигается по частоте в область низких частот, усиливается и регистрируется цифровым осциллографом Tektronix MSO54 с полосой 0-500 МГц. Далее эти данные обрабатываются уже цифровым образом, получаются спектры, по которым будет восстанавливаться функция распределения ионов по скоростям.</w:t>
      </w:r>
    </w:p>
    <w:p w:rsidR="00D248B4" w:rsidRDefault="00D248B4" w:rsidP="00C84515">
      <w:pPr>
        <w:pStyle w:val="Zv-bodyreport"/>
        <w:spacing w:line="233" w:lineRule="auto"/>
      </w:pPr>
      <w:r>
        <w:t>Система полностью собрана и проведены первые эксперименты по регистрации спектров коллективного рассеяния плазмой ГДЛ излучения гиротрона. Отработана методика измерений и впервые зарегистрированы сигналы рассеяния на тепловых флуктуациях плазмы, связанных с движением горячих ионов [4]. Также зарегистрировано рассеяние на нетепловых флуктуациях плазмы, вызванных развитием микронеустойчивостей.</w:t>
      </w:r>
    </w:p>
    <w:p w:rsidR="00D248B4" w:rsidRDefault="00D248B4" w:rsidP="00C84515">
      <w:pPr>
        <w:pStyle w:val="Zv-bodyreport"/>
        <w:spacing w:before="120" w:line="233" w:lineRule="auto"/>
      </w:pPr>
      <w:r>
        <w:t>Работа выполнена при поддержке гранта РНФ № 19-72-20139.</w:t>
      </w:r>
    </w:p>
    <w:p w:rsidR="00D248B4" w:rsidRDefault="00D248B4" w:rsidP="00C84515">
      <w:pPr>
        <w:pStyle w:val="Zv-TitleReferences-ru"/>
        <w:spacing w:line="233" w:lineRule="auto"/>
      </w:pPr>
      <w:r>
        <w:t>Литература</w:t>
      </w:r>
    </w:p>
    <w:p w:rsidR="00D248B4" w:rsidRDefault="00D248B4" w:rsidP="00C84515">
      <w:pPr>
        <w:pStyle w:val="Zv-References-ru"/>
        <w:numPr>
          <w:ilvl w:val="0"/>
          <w:numId w:val="9"/>
        </w:numPr>
        <w:suppressAutoHyphens/>
        <w:spacing w:line="233" w:lineRule="auto"/>
      </w:pPr>
      <w:r w:rsidRPr="00D248B4">
        <w:rPr>
          <w:lang w:val="en-US"/>
        </w:rPr>
        <w:t xml:space="preserve">A.G. Shalashov </w:t>
      </w:r>
      <w:r>
        <w:rPr>
          <w:lang w:val="en-US"/>
        </w:rPr>
        <w:t xml:space="preserve">et al., </w:t>
      </w:r>
      <w:r w:rsidRPr="00D248B4">
        <w:rPr>
          <w:lang w:val="en-US"/>
        </w:rPr>
        <w:t xml:space="preserve"> Plasma Phys. </w:t>
      </w:r>
      <w:r>
        <w:t>Control. Fusion,</w:t>
      </w:r>
      <w:r>
        <w:rPr>
          <w:lang w:val="en-US"/>
        </w:rPr>
        <w:t xml:space="preserve"> 2020, </w:t>
      </w:r>
      <w:r>
        <w:t>62, 065010.</w:t>
      </w:r>
    </w:p>
    <w:p w:rsidR="00D248B4" w:rsidRPr="00D248B4" w:rsidRDefault="00D248B4" w:rsidP="00C84515">
      <w:pPr>
        <w:pStyle w:val="Zv-References-ru"/>
        <w:numPr>
          <w:ilvl w:val="0"/>
          <w:numId w:val="9"/>
        </w:numPr>
        <w:suppressAutoHyphens/>
        <w:spacing w:line="233" w:lineRule="auto"/>
        <w:rPr>
          <w:lang w:val="en-US"/>
        </w:rPr>
      </w:pPr>
      <w:r w:rsidRPr="00D248B4">
        <w:rPr>
          <w:lang w:val="en-US"/>
        </w:rPr>
        <w:t>A.A.Ivanov and V.V.Prikhodko, Plasma Phys. Control. Fusion, 2013, 55, 063001</w:t>
      </w:r>
      <w:r>
        <w:rPr>
          <w:color w:val="000000"/>
          <w:lang w:val="en-US"/>
        </w:rPr>
        <w:t>.</w:t>
      </w:r>
    </w:p>
    <w:p w:rsidR="00D248B4" w:rsidRPr="00D248B4" w:rsidRDefault="00D248B4" w:rsidP="00C84515">
      <w:pPr>
        <w:pStyle w:val="Zv-References-ru"/>
        <w:numPr>
          <w:ilvl w:val="0"/>
          <w:numId w:val="9"/>
        </w:numPr>
        <w:suppressAutoHyphens/>
        <w:spacing w:line="233" w:lineRule="auto"/>
        <w:rPr>
          <w:lang w:val="en-US"/>
        </w:rPr>
      </w:pPr>
      <w:r w:rsidRPr="00C84515">
        <w:rPr>
          <w:lang w:val="en-US"/>
        </w:rPr>
        <w:t>A.G. Shalashov et al., Journal of Instrumentation, 2021, 16, 07007.</w:t>
      </w:r>
    </w:p>
    <w:p w:rsidR="00D248B4" w:rsidRPr="00D248B4" w:rsidRDefault="00D248B4" w:rsidP="00C84515">
      <w:pPr>
        <w:pStyle w:val="Zv-References-ru"/>
        <w:numPr>
          <w:ilvl w:val="0"/>
          <w:numId w:val="9"/>
        </w:numPr>
        <w:suppressAutoHyphens/>
        <w:spacing w:line="233" w:lineRule="auto"/>
      </w:pPr>
      <w:r w:rsidRPr="00C84515">
        <w:rPr>
          <w:lang w:val="en-US"/>
        </w:rPr>
        <w:t xml:space="preserve">A. G. Shalashov et al., Phys. </w:t>
      </w:r>
      <w:r w:rsidRPr="00D248B4">
        <w:t>Plasmas, 2022, 29, 080702.</w:t>
      </w:r>
    </w:p>
    <w:sectPr w:rsidR="00D248B4" w:rsidRPr="00D248B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ED" w:rsidRDefault="005D78ED">
      <w:r>
        <w:separator/>
      </w:r>
    </w:p>
  </w:endnote>
  <w:endnote w:type="continuationSeparator" w:id="0">
    <w:p w:rsidR="005D78ED" w:rsidRDefault="005D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34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48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7</w:t>
    </w:r>
    <w:r w:rsidR="003334B3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3334B3">
      <w:rPr>
        <w:rStyle w:val="a5"/>
      </w:rPr>
      <w:fldChar w:fldCharType="separate"/>
    </w:r>
    <w:r w:rsidR="00C84515">
      <w:rPr>
        <w:rStyle w:val="a5"/>
        <w:noProof/>
      </w:rPr>
      <w:t>1</w:t>
    </w:r>
    <w:r w:rsidR="003334B3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ED" w:rsidRDefault="005D78ED">
      <w:r>
        <w:separator/>
      </w:r>
    </w:p>
  </w:footnote>
  <w:footnote w:type="continuationSeparator" w:id="0">
    <w:p w:rsidR="005D78ED" w:rsidRDefault="005D78ED">
      <w:r>
        <w:continuationSeparator/>
      </w:r>
    </w:p>
  </w:footnote>
  <w:footnote w:id="1">
    <w:p w:rsidR="00C84515" w:rsidRPr="00C84515" w:rsidRDefault="00C8451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C8451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248B4">
      <w:rPr>
        <w:sz w:val="20"/>
      </w:rPr>
      <w:t>20</w:t>
    </w:r>
    <w:r w:rsidR="00C62CFE">
      <w:rPr>
        <w:sz w:val="20"/>
      </w:rPr>
      <w:t xml:space="preserve"> – </w:t>
    </w:r>
    <w:r w:rsidR="00700C3A" w:rsidRPr="00D248B4">
      <w:rPr>
        <w:sz w:val="20"/>
      </w:rPr>
      <w:t>2</w:t>
    </w:r>
    <w:r w:rsidR="00577A8A" w:rsidRPr="00D248B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248B4">
      <w:rPr>
        <w:sz w:val="20"/>
      </w:rPr>
      <w:t>2</w:t>
    </w:r>
    <w:r w:rsidR="00700C3A" w:rsidRPr="00D248B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334B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4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428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334B3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D0340"/>
    <w:rsid w:val="005D78ED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14287"/>
    <w:rsid w:val="008E2894"/>
    <w:rsid w:val="009352E6"/>
    <w:rsid w:val="0094721E"/>
    <w:rsid w:val="009551FC"/>
    <w:rsid w:val="009E4683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84515"/>
    <w:rsid w:val="00CA791E"/>
    <w:rsid w:val="00CD22CF"/>
    <w:rsid w:val="00CE0E75"/>
    <w:rsid w:val="00D248B4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248B4"/>
    <w:rPr>
      <w:color w:val="0033CC"/>
      <w:u w:val="single"/>
    </w:rPr>
  </w:style>
  <w:style w:type="character" w:customStyle="1" w:styleId="Zv-bodyreportChar">
    <w:name w:val="Zv-body_report Char"/>
    <w:link w:val="Zv-bodyreport"/>
    <w:locked/>
    <w:rsid w:val="00D248B4"/>
    <w:rPr>
      <w:sz w:val="24"/>
      <w:szCs w:val="24"/>
    </w:rPr>
  </w:style>
  <w:style w:type="paragraph" w:styleId="a8">
    <w:name w:val="footnote text"/>
    <w:basedOn w:val="a"/>
    <w:link w:val="a9"/>
    <w:rsid w:val="00C8451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84515"/>
  </w:style>
  <w:style w:type="character" w:styleId="aa">
    <w:name w:val="footnote reference"/>
    <w:basedOn w:val="a0"/>
    <w:rsid w:val="00C845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s@appl.sci-nn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L.Solomakhin@inp.nsk.s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H-Soloma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AB142-DBE3-4673-B336-E0B7D35C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395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КОЛЛЕКТИВНОЕ ТОМСОНОВСКОЕ РАССЕЯНИЕ НА ГДЛ. ПЕРВЫЕ РЕЗУЛЬТАТЫ</dc:title>
  <dc:creator/>
  <cp:lastModifiedBy>Сатунин</cp:lastModifiedBy>
  <cp:revision>4</cp:revision>
  <cp:lastPrinted>1601-01-01T00:00:00Z</cp:lastPrinted>
  <dcterms:created xsi:type="dcterms:W3CDTF">2023-02-15T13:57:00Z</dcterms:created>
  <dcterms:modified xsi:type="dcterms:W3CDTF">2023-05-10T13:32:00Z</dcterms:modified>
</cp:coreProperties>
</file>