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52" w:rsidRPr="007E5A9C" w:rsidRDefault="00850E52" w:rsidP="007E5A9C">
      <w:pPr>
        <w:pStyle w:val="Zv-Titlereport"/>
        <w:spacing w:line="233" w:lineRule="auto"/>
      </w:pPr>
      <w:r w:rsidRPr="00D62717">
        <w:t>Влияние параметров периферийной плазмы на интенсивность Ионного Циклотронного Излучения в режиме омического нагрева на токамаке ТУМАН-3М</w:t>
      </w:r>
      <w:r w:rsidR="007E5A9C" w:rsidRPr="007E5A9C">
        <w:t xml:space="preserve"> </w:t>
      </w:r>
      <w:r w:rsidR="007E5A9C">
        <w:rPr>
          <w:rStyle w:val="aa"/>
        </w:rPr>
        <w:footnoteReference w:customMarkFollows="1" w:id="1"/>
        <w:t>*)</w:t>
      </w:r>
    </w:p>
    <w:p w:rsidR="00850E52" w:rsidRPr="007E5A9C" w:rsidRDefault="00850E52" w:rsidP="007E5A9C">
      <w:pPr>
        <w:pStyle w:val="Zv-Author"/>
        <w:spacing w:line="233" w:lineRule="auto"/>
        <w:rPr>
          <w:lang w:val="en-US"/>
        </w:rPr>
      </w:pPr>
      <w:r w:rsidRPr="00B17541">
        <w:rPr>
          <w:bCs w:val="0"/>
          <w:iCs w:val="0"/>
          <w:u w:val="single"/>
        </w:rPr>
        <w:t>Лебедев</w:t>
      </w:r>
      <w:r w:rsidRPr="007E5A9C">
        <w:rPr>
          <w:bCs w:val="0"/>
          <w:iCs w:val="0"/>
          <w:u w:val="single"/>
          <w:lang w:val="en-US"/>
        </w:rPr>
        <w:t xml:space="preserve"> </w:t>
      </w:r>
      <w:r w:rsidRPr="00B17541">
        <w:rPr>
          <w:bCs w:val="0"/>
          <w:iCs w:val="0"/>
          <w:u w:val="single"/>
        </w:rPr>
        <w:t>С</w:t>
      </w:r>
      <w:r w:rsidRPr="007E5A9C">
        <w:rPr>
          <w:bCs w:val="0"/>
          <w:iCs w:val="0"/>
          <w:u w:val="single"/>
          <w:lang w:val="en-US"/>
        </w:rPr>
        <w:t>.</w:t>
      </w:r>
      <w:r w:rsidRPr="00B17541">
        <w:rPr>
          <w:bCs w:val="0"/>
          <w:iCs w:val="0"/>
          <w:u w:val="single"/>
        </w:rPr>
        <w:t>В</w:t>
      </w:r>
      <w:r w:rsidRPr="007E5A9C">
        <w:rPr>
          <w:bCs w:val="0"/>
          <w:iCs w:val="0"/>
          <w:u w:val="single"/>
          <w:lang w:val="en-US"/>
        </w:rPr>
        <w:t>.</w:t>
      </w:r>
      <w:r w:rsidRPr="007E5A9C">
        <w:rPr>
          <w:lang w:val="en-US"/>
        </w:rPr>
        <w:t xml:space="preserve">, </w:t>
      </w:r>
      <w:r w:rsidRPr="00B17541">
        <w:t>Абдуллина</w:t>
      </w:r>
      <w:r w:rsidRPr="007E5A9C">
        <w:rPr>
          <w:lang w:val="en-US"/>
        </w:rPr>
        <w:t xml:space="preserve"> </w:t>
      </w:r>
      <w:r w:rsidRPr="00B17541">
        <w:t>Г</w:t>
      </w:r>
      <w:r w:rsidRPr="007E5A9C">
        <w:rPr>
          <w:lang w:val="en-US"/>
        </w:rPr>
        <w:t>.</w:t>
      </w:r>
      <w:r w:rsidRPr="00B17541">
        <w:t>И</w:t>
      </w:r>
      <w:r w:rsidRPr="007E5A9C">
        <w:rPr>
          <w:lang w:val="en-US"/>
        </w:rPr>
        <w:t xml:space="preserve">., </w:t>
      </w:r>
      <w:r w:rsidRPr="00B17541">
        <w:t>Аскинази</w:t>
      </w:r>
      <w:r w:rsidRPr="007E5A9C">
        <w:rPr>
          <w:lang w:val="en-US"/>
        </w:rPr>
        <w:t xml:space="preserve"> </w:t>
      </w:r>
      <w:r w:rsidRPr="00B17541">
        <w:t>Л</w:t>
      </w:r>
      <w:r w:rsidRPr="007E5A9C">
        <w:rPr>
          <w:lang w:val="en-US"/>
        </w:rPr>
        <w:t>.</w:t>
      </w:r>
      <w:r w:rsidRPr="00B17541">
        <w:t>Г</w:t>
      </w:r>
      <w:r w:rsidRPr="007E5A9C">
        <w:rPr>
          <w:lang w:val="en-US"/>
        </w:rPr>
        <w:t xml:space="preserve">., </w:t>
      </w:r>
      <w:r w:rsidRPr="00B17541">
        <w:t>Белокуров</w:t>
      </w:r>
      <w:r w:rsidRPr="007E5A9C">
        <w:rPr>
          <w:lang w:val="en-US"/>
        </w:rPr>
        <w:t xml:space="preserve"> </w:t>
      </w:r>
      <w:r w:rsidRPr="00B17541">
        <w:t>А</w:t>
      </w:r>
      <w:r w:rsidRPr="007E5A9C">
        <w:rPr>
          <w:lang w:val="en-US"/>
        </w:rPr>
        <w:t>.</w:t>
      </w:r>
      <w:r w:rsidRPr="00B17541">
        <w:t>А</w:t>
      </w:r>
      <w:r w:rsidRPr="007E5A9C">
        <w:rPr>
          <w:lang w:val="en-US"/>
        </w:rPr>
        <w:t xml:space="preserve">., </w:t>
      </w:r>
      <w:r w:rsidRPr="00B17541">
        <w:t>Жубр</w:t>
      </w:r>
      <w:r w:rsidRPr="007E5A9C">
        <w:rPr>
          <w:lang w:val="en-US"/>
        </w:rPr>
        <w:t xml:space="preserve"> </w:t>
      </w:r>
      <w:r w:rsidRPr="00B17541">
        <w:t>Н</w:t>
      </w:r>
      <w:r w:rsidRPr="007E5A9C">
        <w:rPr>
          <w:lang w:val="en-US"/>
        </w:rPr>
        <w:t>.</w:t>
      </w:r>
      <w:r w:rsidRPr="00B17541">
        <w:t>А</w:t>
      </w:r>
      <w:r w:rsidRPr="007E5A9C">
        <w:rPr>
          <w:lang w:val="en-US"/>
        </w:rPr>
        <w:t xml:space="preserve">., </w:t>
      </w:r>
      <w:r w:rsidRPr="00B17541">
        <w:t>Корнев</w:t>
      </w:r>
      <w:r w:rsidR="008F2B2A">
        <w:rPr>
          <w:lang w:val="en-US"/>
        </w:rPr>
        <w:t> </w:t>
      </w:r>
      <w:r w:rsidRPr="00B17541">
        <w:t>В</w:t>
      </w:r>
      <w:r w:rsidRPr="007E5A9C">
        <w:rPr>
          <w:lang w:val="en-US"/>
        </w:rPr>
        <w:t>.</w:t>
      </w:r>
      <w:r w:rsidRPr="00B17541">
        <w:t>А</w:t>
      </w:r>
      <w:r w:rsidRPr="007E5A9C">
        <w:rPr>
          <w:lang w:val="en-US"/>
        </w:rPr>
        <w:t xml:space="preserve">., </w:t>
      </w:r>
      <w:r w:rsidRPr="00B17541">
        <w:t>Крикунов</w:t>
      </w:r>
      <w:r w:rsidRPr="007E5A9C">
        <w:rPr>
          <w:lang w:val="en-US"/>
        </w:rPr>
        <w:t xml:space="preserve"> </w:t>
      </w:r>
      <w:r w:rsidRPr="00B17541">
        <w:t>С</w:t>
      </w:r>
      <w:r w:rsidRPr="007E5A9C">
        <w:rPr>
          <w:lang w:val="en-US"/>
        </w:rPr>
        <w:t>.</w:t>
      </w:r>
      <w:r w:rsidRPr="00B17541">
        <w:t>В</w:t>
      </w:r>
      <w:r w:rsidRPr="007E5A9C">
        <w:rPr>
          <w:lang w:val="en-US"/>
        </w:rPr>
        <w:t xml:space="preserve">., </w:t>
      </w:r>
      <w:r w:rsidRPr="00B17541">
        <w:t>Мельник</w:t>
      </w:r>
      <w:r w:rsidRPr="007E5A9C">
        <w:rPr>
          <w:lang w:val="en-US"/>
        </w:rPr>
        <w:t xml:space="preserve"> </w:t>
      </w:r>
      <w:r w:rsidRPr="00B17541">
        <w:t>А</w:t>
      </w:r>
      <w:r w:rsidRPr="007E5A9C">
        <w:rPr>
          <w:lang w:val="en-US"/>
        </w:rPr>
        <w:t>.</w:t>
      </w:r>
      <w:r w:rsidRPr="00B17541">
        <w:t>Д</w:t>
      </w:r>
      <w:r w:rsidRPr="007E5A9C">
        <w:rPr>
          <w:lang w:val="en-US"/>
        </w:rPr>
        <w:t xml:space="preserve">., </w:t>
      </w:r>
      <w:r w:rsidRPr="00B17541">
        <w:t>Разуменко</w:t>
      </w:r>
      <w:r w:rsidRPr="007E5A9C">
        <w:rPr>
          <w:lang w:val="en-US"/>
        </w:rPr>
        <w:t xml:space="preserve"> </w:t>
      </w:r>
      <w:r w:rsidRPr="00B17541">
        <w:t>Д</w:t>
      </w:r>
      <w:r w:rsidRPr="007E5A9C">
        <w:rPr>
          <w:lang w:val="en-US"/>
        </w:rPr>
        <w:t xml:space="preserve">.B., </w:t>
      </w:r>
      <w:r w:rsidRPr="00B17541">
        <w:t>Смирнов</w:t>
      </w:r>
      <w:r w:rsidRPr="007E5A9C">
        <w:rPr>
          <w:lang w:val="en-US"/>
        </w:rPr>
        <w:t xml:space="preserve"> </w:t>
      </w:r>
      <w:r w:rsidRPr="00B17541">
        <w:t>А</w:t>
      </w:r>
      <w:r w:rsidRPr="007E5A9C">
        <w:rPr>
          <w:lang w:val="en-US"/>
        </w:rPr>
        <w:t>.</w:t>
      </w:r>
      <w:r w:rsidRPr="00B17541">
        <w:t>И</w:t>
      </w:r>
      <w:r w:rsidRPr="007E5A9C">
        <w:rPr>
          <w:lang w:val="en-US"/>
        </w:rPr>
        <w:t xml:space="preserve">., </w:t>
      </w:r>
      <w:r w:rsidRPr="00B17541">
        <w:t>Тукачинский</w:t>
      </w:r>
      <w:r w:rsidRPr="007E5A9C">
        <w:rPr>
          <w:lang w:val="en-US"/>
        </w:rPr>
        <w:t xml:space="preserve"> </w:t>
      </w:r>
      <w:r w:rsidRPr="00B17541">
        <w:t>А</w:t>
      </w:r>
      <w:r w:rsidRPr="007E5A9C">
        <w:rPr>
          <w:lang w:val="en-US"/>
        </w:rPr>
        <w:t>.</w:t>
      </w:r>
      <w:r w:rsidRPr="00B17541">
        <w:t>С</w:t>
      </w:r>
      <w:r w:rsidRPr="007E5A9C">
        <w:rPr>
          <w:lang w:val="en-US"/>
        </w:rPr>
        <w:t xml:space="preserve">., </w:t>
      </w:r>
      <w:r w:rsidRPr="00B17541">
        <w:t>Чернышев</w:t>
      </w:r>
      <w:r w:rsidRPr="007E5A9C">
        <w:rPr>
          <w:lang w:val="en-US"/>
        </w:rPr>
        <w:t xml:space="preserve"> </w:t>
      </w:r>
      <w:r w:rsidRPr="00B17541">
        <w:t>Ф</w:t>
      </w:r>
      <w:r w:rsidRPr="007E5A9C">
        <w:rPr>
          <w:lang w:val="en-US"/>
        </w:rPr>
        <w:t>.</w:t>
      </w:r>
      <w:r w:rsidRPr="00B17541">
        <w:t>В</w:t>
      </w:r>
      <w:r w:rsidRPr="007E5A9C">
        <w:rPr>
          <w:lang w:val="en-US"/>
        </w:rPr>
        <w:t>.</w:t>
      </w:r>
    </w:p>
    <w:p w:rsidR="00850E52" w:rsidRPr="00850E52" w:rsidRDefault="00850E52" w:rsidP="007E5A9C">
      <w:pPr>
        <w:pStyle w:val="Zv-Organization"/>
        <w:spacing w:line="233" w:lineRule="auto"/>
      </w:pPr>
      <w:r w:rsidRPr="008F1425">
        <w:t xml:space="preserve">ФТИ им. </w:t>
      </w:r>
      <w:r w:rsidRPr="00D62717">
        <w:t xml:space="preserve">А.Ф. Иоффе, Санкт-Петербург, Россия, </w:t>
      </w:r>
      <w:hyperlink r:id="rId8" w:history="1">
        <w:r w:rsidRPr="00DB246C">
          <w:rPr>
            <w:rStyle w:val="a7"/>
          </w:rPr>
          <w:t>sergei.lebedev@mail.ioffe.ru</w:t>
        </w:r>
      </w:hyperlink>
    </w:p>
    <w:p w:rsidR="00850E52" w:rsidRPr="006D4799" w:rsidRDefault="00850E52" w:rsidP="007E5A9C">
      <w:pPr>
        <w:pStyle w:val="Zv-bodyreport"/>
        <w:spacing w:line="233" w:lineRule="auto"/>
      </w:pPr>
      <w:r w:rsidRPr="00D62717">
        <w:t>Ионное Циклотронное Излучение (ИЦИ, ICE) в диапазоне 5-125 МГц наблюдалось на токамаке ТУМАН-3М в режиме омического нагрева [1,2]. ICE характеризуется зависимостью частоты от расположения магнитного зонда (</w:t>
      </w:r>
      <m:oMath>
        <m:r>
          <w:rPr>
            <w:rFonts w:ascii="Cambria Math" w:hAnsi="Cambria Math"/>
          </w:rPr>
          <m:t>f∝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pr</m:t>
                </m:r>
              </m:sub>
            </m:sSub>
          </m:den>
        </m:f>
      </m:oMath>
      <w:r w:rsidRPr="00D62717">
        <w:t xml:space="preserve">), а также большим числом </w:t>
      </w:r>
      <w:r w:rsidRPr="00B6509E">
        <w:t>эквидистантно расположенных</w:t>
      </w:r>
      <w:r w:rsidRPr="00D62717">
        <w:t xml:space="preserve"> гармоник (до 15). Наблюдение </w:t>
      </w:r>
      <w:r>
        <w:t>этого излучения</w:t>
      </w:r>
      <w:r w:rsidRPr="00D62717">
        <w:t xml:space="preserve"> в водородных и гелиевых разрядах и в отсутствие дополнительного нагрева позволяет исключить из рассмотрения в качестве возможных механизмов генерации </w:t>
      </w:r>
      <w:r>
        <w:rPr>
          <w:lang w:val="en-US"/>
        </w:rPr>
        <w:t>ICE</w:t>
      </w:r>
      <w:r w:rsidRPr="00D62717">
        <w:t xml:space="preserve"> неустойчивости, возбуждаемые в присутствии энергичных частиц.</w:t>
      </w:r>
    </w:p>
    <w:p w:rsidR="00850E52" w:rsidRPr="00F51E97" w:rsidRDefault="00850E52" w:rsidP="007E5A9C">
      <w:pPr>
        <w:pStyle w:val="Zv-bodyreport"/>
        <w:spacing w:line="233" w:lineRule="auto"/>
      </w:pPr>
      <w:r w:rsidRPr="00F71416">
        <w:t>Эксперименты [1] показали</w:t>
      </w:r>
      <w:r>
        <w:t>,</w:t>
      </w:r>
      <w:r w:rsidRPr="00F71416">
        <w:t xml:space="preserve"> </w:t>
      </w:r>
      <w:r>
        <w:t xml:space="preserve">что </w:t>
      </w:r>
      <w:r w:rsidRPr="00F71416">
        <w:t>област</w:t>
      </w:r>
      <w:r>
        <w:t>ь генерации</w:t>
      </w:r>
      <w:r w:rsidRPr="00F71416">
        <w:t xml:space="preserve"> омического </w:t>
      </w:r>
      <w:r>
        <w:rPr>
          <w:lang w:val="en-US"/>
        </w:rPr>
        <w:t>ICE</w:t>
      </w:r>
      <w:r w:rsidRPr="00F71416">
        <w:t xml:space="preserve"> расположен</w:t>
      </w:r>
      <w:r>
        <w:t xml:space="preserve">а на </w:t>
      </w:r>
      <w:r w:rsidRPr="00F71416">
        <w:t>перифери</w:t>
      </w:r>
      <w:r>
        <w:t>и плазмы, а</w:t>
      </w:r>
      <w:r w:rsidRPr="00F71416">
        <w:t xml:space="preserve"> его частот</w:t>
      </w:r>
      <w:r>
        <w:t>а</w:t>
      </w:r>
      <w:r w:rsidRPr="00F71416">
        <w:t xml:space="preserve"> соответств</w:t>
      </w:r>
      <w:r>
        <w:t>у</w:t>
      </w:r>
      <w:r w:rsidRPr="00F71416">
        <w:t>е</w:t>
      </w:r>
      <w:r>
        <w:t>т</w:t>
      </w:r>
      <w:r w:rsidRPr="00F71416">
        <w:t xml:space="preserve"> </w:t>
      </w:r>
      <w:r>
        <w:t>ИЦ</w:t>
      </w:r>
      <w:r w:rsidRPr="00F71416">
        <w:t xml:space="preserve"> </w:t>
      </w:r>
      <w:r>
        <w:t>Р</w:t>
      </w:r>
      <w:r w:rsidRPr="00F71416">
        <w:t xml:space="preserve">езонансу в непосредственной близости от </w:t>
      </w:r>
      <w:r>
        <w:t>детектирующего зонда</w:t>
      </w:r>
      <w:r w:rsidRPr="00F71416">
        <w:t xml:space="preserve">. В [1] </w:t>
      </w:r>
      <w:r>
        <w:t>рассматривался</w:t>
      </w:r>
      <w:r w:rsidRPr="00F71416">
        <w:t xml:space="preserve"> возможный механизм неустойчивости, ответственн</w:t>
      </w:r>
      <w:r>
        <w:t>ой</w:t>
      </w:r>
      <w:r w:rsidRPr="00F71416">
        <w:t xml:space="preserve"> за </w:t>
      </w:r>
      <w:r>
        <w:t xml:space="preserve">генерацию </w:t>
      </w:r>
      <w:r>
        <w:rPr>
          <w:lang w:val="en-US"/>
        </w:rPr>
        <w:t>ICE</w:t>
      </w:r>
      <w:r w:rsidRPr="00F71416">
        <w:t xml:space="preserve"> – </w:t>
      </w:r>
      <w:r>
        <w:t>развит</w:t>
      </w:r>
      <w:r w:rsidRPr="00F71416">
        <w:t>ие ионно-циклотронной дрейфовой не</w:t>
      </w:r>
      <w:r>
        <w:t>устойчивост</w:t>
      </w:r>
      <w:r w:rsidRPr="00F71416">
        <w:t>и (И</w:t>
      </w:r>
      <w:r>
        <w:t>Ц</w:t>
      </w:r>
      <w:r w:rsidRPr="00F71416">
        <w:t>ДН</w:t>
      </w:r>
      <w:r>
        <w:t xml:space="preserve">, </w:t>
      </w:r>
      <w:r>
        <w:rPr>
          <w:lang w:val="en-US"/>
        </w:rPr>
        <w:t>ICDI</w:t>
      </w:r>
      <w:r w:rsidRPr="00F71416">
        <w:t xml:space="preserve">) [3]. Согласно [3] </w:t>
      </w:r>
      <w:r>
        <w:rPr>
          <w:lang w:val="en-US"/>
        </w:rPr>
        <w:t>ICDI</w:t>
      </w:r>
      <w:r w:rsidRPr="00F71416">
        <w:t xml:space="preserve"> </w:t>
      </w:r>
      <w:r>
        <w:t>развивается при</w:t>
      </w:r>
      <w:r w:rsidRPr="00F71416">
        <w:t xml:space="preserve"> выполне</w:t>
      </w:r>
      <w:r>
        <w:t>нии</w:t>
      </w:r>
      <w:r w:rsidRPr="00F71416">
        <w:t xml:space="preserve"> следующ</w:t>
      </w:r>
      <w:r>
        <w:t>его</w:t>
      </w:r>
      <w:r w:rsidRPr="00F71416">
        <w:t xml:space="preserve"> критери</w:t>
      </w:r>
      <w:r>
        <w:t>я</w:t>
      </w:r>
      <w:r w:rsidRPr="00F71416">
        <w:t>:</w:t>
      </w:r>
    </w:p>
    <w:p w:rsidR="00850E52" w:rsidRPr="00A967E2" w:rsidRDefault="00850E52" w:rsidP="007E5A9C">
      <w:pPr>
        <w:pStyle w:val="Zv-formula"/>
        <w:spacing w:line="233" w:lineRule="auto"/>
      </w:pPr>
      <w:r w:rsidRPr="007E5A9C">
        <w:t xml:space="preserve"> </w:t>
      </w:r>
      <w:r w:rsidRPr="007E5A9C">
        <w:tab/>
      </w:r>
      <m:oMath>
        <m:f>
          <m:fPr>
            <m:type m:val="lin"/>
            <m:ctrlPr>
              <w:rPr>
                <w:rFonts w:ascii="Cambria Math" w:eastAsia="Calibri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="Calibri" w:hAnsi="Cambria Math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eastAsia="Calibri" w:hAnsi="Cambria Math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&gt;</m:t>
            </m:r>
            <m:r>
              <w:rPr>
                <w:rFonts w:ascii="Cambria Math" w:eastAsia="Calibri" w:hAnsi="Cambria Math"/>
              </w:rPr>
              <m:t>2</m:t>
            </m:r>
            <m:sSup>
              <m:sSupPr>
                <m:ctrlPr>
                  <w:rPr>
                    <w:rFonts w:ascii="Cambria Math" w:eastAsia="Calibri" w:hAnsi="Cambria Math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/>
                        <w:lang w:val="en-GB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eastAsia="Calibri" w:hAnsi="Cambria Math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lang w:val="en-GB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lang w:val="en-GB"/>
                              </w:rPr>
                              <m:t>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lang w:val="en-GB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lang w:val="en-GB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e>
              <m:sup>
                <m:f>
                  <m:fPr>
                    <m:type m:val="lin"/>
                    <m:ctrlPr>
                      <w:rPr>
                        <w:rFonts w:ascii="Cambria Math" w:eastAsia="Calibri" w:hAnsi="Cambria Math"/>
                        <w:lang w:val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sup>
            </m:sSup>
          </m:den>
        </m:f>
      </m:oMath>
      <w:r w:rsidRPr="00B17541">
        <w:t xml:space="preserve"> </w:t>
      </w:r>
      <w:r w:rsidRPr="00850E52">
        <w:tab/>
      </w:r>
      <w:r w:rsidRPr="00A967E2">
        <w:t>(1)</w:t>
      </w:r>
    </w:p>
    <w:p w:rsidR="00850E52" w:rsidRPr="008F1425" w:rsidRDefault="00850E52" w:rsidP="007E5A9C">
      <w:pPr>
        <w:pStyle w:val="Zv-bodyreportcont"/>
        <w:spacing w:line="233" w:lineRule="auto"/>
        <w:rPr>
          <w:rFonts w:eastAsiaTheme="minorEastAsia"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5E0C63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ионный ларморовский радиус, </w:t>
      </w:r>
      <m:oMath>
        <m:r>
          <w:rPr>
            <w:rFonts w:ascii="Cambria Math" w:hAnsi="Cambria Math"/>
            <w:lang w:val="en-GB"/>
          </w:rPr>
          <m:t>α</m:t>
        </m:r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n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∂n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∂r</m:t>
                    </m:r>
                  </m:den>
                </m:f>
              </m:e>
            </m:d>
          </m:den>
        </m:f>
      </m:oMath>
      <w:r w:rsidRPr="00F71416">
        <w:t xml:space="preserve">– радиальный масштаб градиента плотности,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m</m:t>
            </m:r>
          </m:e>
          <m:sub>
            <m:r>
              <w:rPr>
                <w:rFonts w:ascii="Cambria Math" w:hAnsi="Cambria Math"/>
                <w:lang w:val="en-GB"/>
              </w:rPr>
              <m:t>e</m:t>
            </m:r>
          </m:sub>
        </m:sSub>
      </m:oMath>
      <w:r w:rsidRPr="005E0C63">
        <w:rPr>
          <w:rFonts w:eastAsiaTheme="minorEastAsia"/>
        </w:rPr>
        <w:t xml:space="preserve"> </w:t>
      </w:r>
      <w:r>
        <w:rPr>
          <w:rFonts w:eastAsiaTheme="minorEastAsia"/>
        </w:rPr>
        <w:t>и</w:t>
      </w:r>
      <w:r w:rsidRPr="005E0C6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m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</m:oMath>
      <w:r w:rsidRPr="005E0C63">
        <w:rPr>
          <w:rFonts w:eastAsiaTheme="minorEastAsia"/>
        </w:rPr>
        <w:t xml:space="preserve"> –</w:t>
      </w:r>
      <w:r>
        <w:rPr>
          <w:rFonts w:eastAsiaTheme="minorEastAsia"/>
        </w:rPr>
        <w:t xml:space="preserve"> </w:t>
      </w:r>
      <w:r w:rsidRPr="00F71416">
        <w:t xml:space="preserve">массы электрона и иона. В приведенный критерий входят </w:t>
      </w:r>
      <w:r>
        <w:t>2</w:t>
      </w:r>
      <w:r w:rsidRPr="00F71416">
        <w:t xml:space="preserve"> </w:t>
      </w:r>
      <w:r>
        <w:t xml:space="preserve">плазменных </w:t>
      </w:r>
      <w:r w:rsidRPr="00F71416">
        <w:t>параметра:</w:t>
      </w:r>
      <w:r>
        <w:t xml:space="preserve"> периферийная температура –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edge</m:t>
            </m:r>
          </m:sub>
        </m:sSub>
      </m:oMath>
      <w:r w:rsidRPr="005E0C63">
        <w:rPr>
          <w:rFonts w:eastAsiaTheme="minorEastAsia"/>
        </w:rPr>
        <w:t xml:space="preserve"> </w:t>
      </w:r>
      <w:r>
        <w:rPr>
          <w:rFonts w:eastAsiaTheme="minorEastAsia"/>
        </w:rPr>
        <w:t>через ларморовский радиус и относительный градиент плотности на периферии</w:t>
      </w:r>
      <w:r w:rsidRPr="005E0C6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lang w:val="en-GB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theme="minorBidi"/>
                    <w:i/>
                    <w:lang w:val="en-GB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∂n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∂r</m:t>
                            </m:r>
                          </m:den>
                        </m:f>
                      </m:e>
                    </m:d>
                  </m:den>
                </m:f>
              </m:e>
            </m:d>
          </m:e>
          <m:sub>
            <m:r>
              <w:rPr>
                <w:rFonts w:ascii="Cambria Math" w:eastAsiaTheme="minorEastAsia" w:hAnsi="Cambria Math"/>
                <w:lang w:val="en-GB"/>
              </w:rPr>
              <m:t>edge</m:t>
            </m:r>
          </m:sub>
        </m:sSub>
      </m:oMath>
      <w:r>
        <w:rPr>
          <w:rFonts w:eastAsiaTheme="minorEastAsia"/>
        </w:rPr>
        <w:t>.</w:t>
      </w:r>
    </w:p>
    <w:p w:rsidR="00850E52" w:rsidRDefault="00850E52" w:rsidP="007E5A9C">
      <w:pPr>
        <w:pStyle w:val="Zv-bodyreport"/>
        <w:spacing w:line="233" w:lineRule="auto"/>
      </w:pPr>
      <w:r w:rsidRPr="00F71416">
        <w:t xml:space="preserve">В </w:t>
      </w:r>
      <w:r>
        <w:t>докладе</w:t>
      </w:r>
      <w:r w:rsidRPr="00F71416">
        <w:t xml:space="preserve"> </w:t>
      </w:r>
      <w:r>
        <w:t>представле</w:t>
      </w:r>
      <w:r w:rsidRPr="00F71416">
        <w:t xml:space="preserve">ны эксперименты по возмущению параметров </w:t>
      </w:r>
      <w:r>
        <w:t>периферийн</w:t>
      </w:r>
      <w:r w:rsidRPr="00F71416">
        <w:t xml:space="preserve">ой плазмы </w:t>
      </w:r>
      <w:r>
        <w:t>в режиме</w:t>
      </w:r>
      <w:r w:rsidRPr="00F71416">
        <w:t xml:space="preserve"> сильной модуляции скорости напуска </w:t>
      </w:r>
      <w:r>
        <w:t>рабочего газа (</w:t>
      </w:r>
      <w:r w:rsidRPr="00F71416">
        <w:t>водорода</w:t>
      </w:r>
      <w:r>
        <w:t>)</w:t>
      </w:r>
      <w:r w:rsidRPr="00F71416">
        <w:t xml:space="preserve"> и анализ влияния </w:t>
      </w:r>
      <w:r>
        <w:t xml:space="preserve">этой </w:t>
      </w:r>
      <w:r w:rsidRPr="00F71416">
        <w:t xml:space="preserve">модуляции на критерий (1). </w:t>
      </w:r>
      <w:r>
        <w:t>В экспериментах было обнаружено значительное изменение</w:t>
      </w:r>
      <w:r w:rsidRPr="00F71416">
        <w:t xml:space="preserve"> </w:t>
      </w:r>
      <w:r>
        <w:t>интенсив</w:t>
      </w:r>
      <w:r w:rsidRPr="00F71416">
        <w:t xml:space="preserve">ности </w:t>
      </w:r>
      <w:r>
        <w:rPr>
          <w:lang w:val="en-US"/>
        </w:rPr>
        <w:t>ICE</w:t>
      </w:r>
      <w:r w:rsidRPr="00F71416">
        <w:t xml:space="preserve"> </w:t>
      </w:r>
      <w:r>
        <w:t>(</w:t>
      </w:r>
      <w:r w:rsidRPr="00F1544E">
        <w:t>~</w:t>
      </w:r>
      <w:r>
        <w:t xml:space="preserve"> 8-ми кратное) при</w:t>
      </w:r>
      <w:r w:rsidRPr="00F71416">
        <w:t xml:space="preserve"> модуляци</w:t>
      </w:r>
      <w:r>
        <w:t>и</w:t>
      </w:r>
      <w:r w:rsidRPr="00F71416">
        <w:t xml:space="preserve"> </w:t>
      </w:r>
      <w:r>
        <w:t>напуска</w:t>
      </w:r>
      <w:r w:rsidRPr="00F71416">
        <w:t xml:space="preserve">, см. </w:t>
      </w:r>
      <w:r>
        <w:t>рис.1</w:t>
      </w:r>
      <w:r w:rsidRPr="00F71416">
        <w:t>.</w:t>
      </w:r>
    </w:p>
    <w:p w:rsidR="00850E52" w:rsidRDefault="00850E52" w:rsidP="007E5A9C">
      <w:pPr>
        <w:pStyle w:val="Zv-bodyreport"/>
        <w:spacing w:line="233" w:lineRule="auto"/>
      </w:pPr>
      <w:r w:rsidRPr="0011495F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10160</wp:posOffset>
            </wp:positionV>
            <wp:extent cx="2044700" cy="2110740"/>
            <wp:effectExtent l="19050" t="0" r="0" b="0"/>
            <wp:wrapSquare wrapText="bothSides"/>
            <wp:docPr id="4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-8_H-alpha-dynamics_5-frames_quad_sm.gif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E52" w:rsidRDefault="00850E52" w:rsidP="007E5A9C">
      <w:pPr>
        <w:pStyle w:val="Zv-bodyreport"/>
        <w:spacing w:line="233" w:lineRule="auto"/>
      </w:pPr>
    </w:p>
    <w:p w:rsidR="00850E52" w:rsidRPr="001A0A12" w:rsidRDefault="00850E52" w:rsidP="007E5A9C">
      <w:pPr>
        <w:spacing w:line="233" w:lineRule="auto"/>
        <w:rPr>
          <w:i/>
          <w:sz w:val="22"/>
          <w:szCs w:val="22"/>
        </w:rPr>
      </w:pPr>
      <w:r w:rsidRPr="001A0A12">
        <w:rPr>
          <w:i/>
          <w:sz w:val="22"/>
          <w:szCs w:val="22"/>
        </w:rPr>
        <w:t xml:space="preserve">Рис.1. Эволюция мощности </w:t>
      </w:r>
      <w:r w:rsidRPr="001A0A12">
        <w:rPr>
          <w:i/>
          <w:sz w:val="22"/>
          <w:szCs w:val="22"/>
          <w:lang w:val="en-US"/>
        </w:rPr>
        <w:t>ICE</w:t>
      </w:r>
      <w:r w:rsidRPr="001A0A12">
        <w:rPr>
          <w:i/>
          <w:sz w:val="22"/>
          <w:szCs w:val="22"/>
        </w:rPr>
        <w:t xml:space="preserve"> в диапазоне 5-80 МГц – окно а,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e</m:t>
            </m:r>
          </m:sub>
        </m:sSub>
      </m:oMath>
      <w:r w:rsidRPr="001A0A12">
        <w:rPr>
          <w:i/>
          <w:sz w:val="22"/>
          <w:szCs w:val="22"/>
        </w:rPr>
        <w:t xml:space="preserve">(0,574) и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e</m:t>
            </m:r>
          </m:sub>
        </m:sSub>
      </m:oMath>
      <w:r w:rsidRPr="001A0A12">
        <w:rPr>
          <w:i/>
          <w:sz w:val="22"/>
          <w:szCs w:val="22"/>
        </w:rPr>
        <w:t xml:space="preserve">(0,718) – усредненная плотность, измеренная по вертикальным хордам на больших радиусах 0,574 м (вблизи магнитной оси) и 0,718 м (крайний канал </w:t>
      </w:r>
      <w:r>
        <w:rPr>
          <w:i/>
          <w:sz w:val="22"/>
          <w:szCs w:val="22"/>
        </w:rPr>
        <w:t>СВЧ</w:t>
      </w:r>
      <w:r w:rsidRPr="001A0A12">
        <w:rPr>
          <w:i/>
          <w:sz w:val="22"/>
          <w:szCs w:val="22"/>
        </w:rPr>
        <w:t xml:space="preserve"> интерферометра) – окна b и c,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valve</m:t>
            </m:r>
          </m:sub>
        </m:sSub>
      </m:oMath>
      <w:r w:rsidRPr="001A0A12">
        <w:rPr>
          <w:i/>
          <w:sz w:val="22"/>
          <w:szCs w:val="22"/>
        </w:rPr>
        <w:t xml:space="preserve"> – напряжение, подаваемое на пьезоэлектрический клапан напуска – окно b, сигналы мониторов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α</m:t>
            </m:r>
          </m:sub>
        </m:sSub>
      </m:oMath>
      <w:r w:rsidRPr="001A0A12">
        <w:rPr>
          <w:i/>
          <w:sz w:val="22"/>
          <w:szCs w:val="22"/>
        </w:rPr>
        <w:t xml:space="preserve"> вблизи клапана напуска водорода – окно d и вдали от клапана – окно e.</w:t>
      </w:r>
    </w:p>
    <w:p w:rsidR="00850E52" w:rsidRPr="007E5A9C" w:rsidRDefault="00850E52" w:rsidP="007E5A9C">
      <w:pPr>
        <w:pStyle w:val="Zv-bodyreport"/>
        <w:spacing w:line="233" w:lineRule="auto"/>
        <w:rPr>
          <w:i/>
          <w:sz w:val="22"/>
          <w:szCs w:val="22"/>
        </w:rPr>
      </w:pPr>
      <w:r w:rsidRPr="001A0A12">
        <w:rPr>
          <w:i/>
          <w:sz w:val="22"/>
          <w:szCs w:val="22"/>
        </w:rPr>
        <w:t xml:space="preserve">Детектирующий магнитный зонд </w:t>
      </w:r>
      <w:r>
        <w:rPr>
          <w:i/>
          <w:sz w:val="22"/>
          <w:szCs w:val="22"/>
        </w:rPr>
        <w:t>находится</w:t>
      </w:r>
      <w:r w:rsidRPr="001A0A12">
        <w:rPr>
          <w:i/>
          <w:sz w:val="22"/>
          <w:szCs w:val="22"/>
        </w:rPr>
        <w:t xml:space="preserve"> на 6,5 см выше экваториальной плоскости со стороны слабого поля.</w:t>
      </w:r>
    </w:p>
    <w:p w:rsidR="00C57726" w:rsidRPr="007E5A9C" w:rsidRDefault="00C57726" w:rsidP="007E5A9C">
      <w:pPr>
        <w:pStyle w:val="Zv-bodyreport"/>
        <w:spacing w:line="233" w:lineRule="auto"/>
        <w:rPr>
          <w:i/>
          <w:sz w:val="22"/>
          <w:szCs w:val="22"/>
        </w:rPr>
      </w:pPr>
    </w:p>
    <w:p w:rsidR="00850E52" w:rsidRDefault="00850E52" w:rsidP="007E5A9C">
      <w:pPr>
        <w:pStyle w:val="Zv-bodyreport"/>
        <w:spacing w:line="233" w:lineRule="auto"/>
      </w:pPr>
      <w:r>
        <w:t>Анализ показал, что наибольший вклад в изменение критерия (1) в описываемых экспериментах дает изменение ионной температуры, тогда как вклад от изменения относительного градиента плотности пренебрежим.</w:t>
      </w:r>
    </w:p>
    <w:p w:rsidR="00850E52" w:rsidRDefault="00850E52" w:rsidP="007E5A9C">
      <w:pPr>
        <w:pStyle w:val="Zv-TitleReferences-ru"/>
        <w:spacing w:line="233" w:lineRule="auto"/>
      </w:pPr>
      <w:r>
        <w:t>Литература</w:t>
      </w:r>
    </w:p>
    <w:p w:rsidR="00850E52" w:rsidRPr="00850E52" w:rsidRDefault="00850E52" w:rsidP="007E5A9C">
      <w:pPr>
        <w:pStyle w:val="Zv-References-ru"/>
        <w:tabs>
          <w:tab w:val="clear" w:pos="567"/>
        </w:tabs>
        <w:spacing w:line="233" w:lineRule="auto"/>
        <w:rPr>
          <w:lang w:val="en-US"/>
        </w:rPr>
      </w:pPr>
      <w:r w:rsidRPr="008F1425">
        <w:rPr>
          <w:lang w:val="en-US"/>
        </w:rPr>
        <w:t>S</w:t>
      </w:r>
      <w:r w:rsidRPr="00850E52">
        <w:rPr>
          <w:lang w:val="en-US"/>
        </w:rPr>
        <w:t>.</w:t>
      </w:r>
      <w:r w:rsidRPr="008F1425">
        <w:rPr>
          <w:lang w:val="en-US"/>
        </w:rPr>
        <w:t>V</w:t>
      </w:r>
      <w:r w:rsidRPr="00850E52">
        <w:rPr>
          <w:lang w:val="en-US"/>
        </w:rPr>
        <w:t xml:space="preserve">. </w:t>
      </w:r>
      <w:r w:rsidRPr="008F1425">
        <w:rPr>
          <w:lang w:val="en-US"/>
        </w:rPr>
        <w:t>Lebedev</w:t>
      </w:r>
      <w:r w:rsidRPr="00850E52">
        <w:rPr>
          <w:lang w:val="en-US"/>
        </w:rPr>
        <w:t xml:space="preserve"> </w:t>
      </w:r>
      <w:r w:rsidRPr="008F1425">
        <w:rPr>
          <w:lang w:val="en-US"/>
        </w:rPr>
        <w:t>et</w:t>
      </w:r>
      <w:r w:rsidRPr="00850E52">
        <w:rPr>
          <w:lang w:val="en-US"/>
        </w:rPr>
        <w:t xml:space="preserve"> </w:t>
      </w:r>
      <w:r w:rsidRPr="008F1425">
        <w:rPr>
          <w:lang w:val="en-US"/>
        </w:rPr>
        <w:t>al</w:t>
      </w:r>
      <w:r w:rsidRPr="00850E52">
        <w:rPr>
          <w:lang w:val="en-US"/>
        </w:rPr>
        <w:t xml:space="preserve">, </w:t>
      </w:r>
      <w:r w:rsidRPr="008F1425">
        <w:rPr>
          <w:lang w:val="en-US"/>
        </w:rPr>
        <w:t>EPJ</w:t>
      </w:r>
      <w:r w:rsidRPr="00850E52">
        <w:rPr>
          <w:lang w:val="en-US"/>
        </w:rPr>
        <w:t xml:space="preserve"> </w:t>
      </w:r>
      <w:r w:rsidRPr="008F1425">
        <w:rPr>
          <w:lang w:val="en-US"/>
        </w:rPr>
        <w:t>Web</w:t>
      </w:r>
      <w:r w:rsidRPr="00850E52">
        <w:rPr>
          <w:lang w:val="en-US"/>
        </w:rPr>
        <w:t xml:space="preserve"> </w:t>
      </w:r>
      <w:r w:rsidRPr="008F1425">
        <w:rPr>
          <w:lang w:val="en-US"/>
        </w:rPr>
        <w:t>Conf</w:t>
      </w:r>
      <w:r w:rsidRPr="00850E52">
        <w:rPr>
          <w:lang w:val="en-US"/>
        </w:rPr>
        <w:t>., 149(2017), 03010</w:t>
      </w:r>
    </w:p>
    <w:p w:rsidR="00850E52" w:rsidRPr="00B754D2" w:rsidRDefault="00850E52" w:rsidP="007E5A9C">
      <w:pPr>
        <w:pStyle w:val="Zv-References-ru"/>
        <w:tabs>
          <w:tab w:val="clear" w:pos="567"/>
        </w:tabs>
        <w:spacing w:line="233" w:lineRule="auto"/>
        <w:rPr>
          <w:lang w:val="en-US"/>
        </w:rPr>
      </w:pPr>
      <w:r w:rsidRPr="008F1425">
        <w:rPr>
          <w:lang w:val="en-US"/>
        </w:rPr>
        <w:t xml:space="preserve">L.G. Askinazi et al, Nucl. </w:t>
      </w:r>
      <w:r w:rsidRPr="00B754D2">
        <w:rPr>
          <w:lang w:val="en-US"/>
        </w:rPr>
        <w:t>Fusion, 58(2018), 082003</w:t>
      </w:r>
    </w:p>
    <w:p w:rsidR="00850E52" w:rsidRPr="00850E52" w:rsidRDefault="00850E52" w:rsidP="007E5A9C">
      <w:pPr>
        <w:pStyle w:val="Zv-References-ru"/>
        <w:tabs>
          <w:tab w:val="clear" w:pos="567"/>
        </w:tabs>
        <w:spacing w:line="233" w:lineRule="auto"/>
        <w:rPr>
          <w:lang w:val="en-US"/>
        </w:rPr>
      </w:pPr>
      <w:r w:rsidRPr="008F1425">
        <w:rPr>
          <w:lang w:val="en-US"/>
        </w:rPr>
        <w:t>A.B. Mikhailovsky, Nucl. Fusion</w:t>
      </w:r>
      <w:r w:rsidRPr="00850E52">
        <w:rPr>
          <w:lang w:val="en-US"/>
        </w:rPr>
        <w:t>, 11(1971), 323</w:t>
      </w:r>
    </w:p>
    <w:sectPr w:rsidR="00850E52" w:rsidRPr="00850E5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52" w:rsidRDefault="00D85052">
      <w:r>
        <w:separator/>
      </w:r>
    </w:p>
  </w:endnote>
  <w:endnote w:type="continuationSeparator" w:id="0">
    <w:p w:rsidR="00D85052" w:rsidRDefault="00D8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4A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D4F43" w:rsidRDefault="006D4F4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95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52" w:rsidRDefault="00D85052">
      <w:r>
        <w:separator/>
      </w:r>
    </w:p>
  </w:footnote>
  <w:footnote w:type="continuationSeparator" w:id="0">
    <w:p w:rsidR="00D85052" w:rsidRDefault="00D85052">
      <w:r>
        <w:continuationSeparator/>
      </w:r>
    </w:p>
  </w:footnote>
  <w:footnote w:id="1">
    <w:p w:rsidR="007E5A9C" w:rsidRPr="007E5A9C" w:rsidRDefault="007E5A9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E5A9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50E52">
      <w:rPr>
        <w:sz w:val="20"/>
      </w:rPr>
      <w:t>20</w:t>
    </w:r>
    <w:r w:rsidR="00C62CFE">
      <w:rPr>
        <w:sz w:val="20"/>
      </w:rPr>
      <w:t xml:space="preserve"> – </w:t>
    </w:r>
    <w:r w:rsidR="00700C3A" w:rsidRPr="00850E52">
      <w:rPr>
        <w:sz w:val="20"/>
      </w:rPr>
      <w:t>2</w:t>
    </w:r>
    <w:r w:rsidR="00577A8A" w:rsidRPr="00850E5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50E52">
      <w:rPr>
        <w:sz w:val="20"/>
      </w:rPr>
      <w:t>2</w:t>
    </w:r>
    <w:r w:rsidR="00700C3A" w:rsidRPr="00850E5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E4A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72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D4F43"/>
    <w:rsid w:val="006F68D0"/>
    <w:rsid w:val="00700C3A"/>
    <w:rsid w:val="00732A2E"/>
    <w:rsid w:val="007B6378"/>
    <w:rsid w:val="007D3F59"/>
    <w:rsid w:val="007E5A9C"/>
    <w:rsid w:val="00802D35"/>
    <w:rsid w:val="00850E52"/>
    <w:rsid w:val="008E2894"/>
    <w:rsid w:val="008F2B2A"/>
    <w:rsid w:val="009352E6"/>
    <w:rsid w:val="0094721E"/>
    <w:rsid w:val="009551FC"/>
    <w:rsid w:val="00A15E83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7726"/>
    <w:rsid w:val="00C62CFE"/>
    <w:rsid w:val="00C80EC3"/>
    <w:rsid w:val="00CA791E"/>
    <w:rsid w:val="00CD22CF"/>
    <w:rsid w:val="00CE0E75"/>
    <w:rsid w:val="00CE4A0D"/>
    <w:rsid w:val="00D47F19"/>
    <w:rsid w:val="00D85052"/>
    <w:rsid w:val="00DA4715"/>
    <w:rsid w:val="00DE16AD"/>
    <w:rsid w:val="00DF1C1D"/>
    <w:rsid w:val="00DF6D4D"/>
    <w:rsid w:val="00E1331D"/>
    <w:rsid w:val="00E7021A"/>
    <w:rsid w:val="00E87733"/>
    <w:rsid w:val="00F41040"/>
    <w:rsid w:val="00F52CED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port1">
    <w:name w:val="Zv-Title_report1"/>
    <w:basedOn w:val="a0"/>
    <w:link w:val="Zv-Titlereport"/>
    <w:locked/>
    <w:rsid w:val="00850E52"/>
    <w:rPr>
      <w:b/>
      <w:caps/>
      <w:kern w:val="24"/>
      <w:sz w:val="24"/>
    </w:rPr>
  </w:style>
  <w:style w:type="character" w:customStyle="1" w:styleId="Zv-bodyreportChar">
    <w:name w:val="Zv-body_report Char"/>
    <w:link w:val="Zv-bodyreport"/>
    <w:locked/>
    <w:rsid w:val="00850E52"/>
    <w:rPr>
      <w:sz w:val="24"/>
      <w:szCs w:val="24"/>
    </w:rPr>
  </w:style>
  <w:style w:type="character" w:styleId="a7">
    <w:name w:val="Hyperlink"/>
    <w:basedOn w:val="a0"/>
    <w:rsid w:val="00850E5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E5A9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E5A9C"/>
  </w:style>
  <w:style w:type="character" w:styleId="aa">
    <w:name w:val="footnote reference"/>
    <w:basedOn w:val="a0"/>
    <w:rsid w:val="007E5A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i.lebedev@mail.ioff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F-Lebed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C890-B663-4D6F-9B39-884F7B6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13</TotalTime>
  <Pages>1</Pages>
  <Words>371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ПАРАМЕТРОВ ПЕРИФЕРИЙНОЙ ПЛАЗМЫ НА ИНТЕНСИВНОСТЬ ИОННОГО ЦИКЛОТРОННОГО ИЗЛУЧЕНИЯ В РЕЖИМЕ ОМИЧЕСКОГО НАГРЕВА НА ТОКАМАКЕ ТУМАН-3М</dc:title>
  <dc:creator/>
  <cp:lastModifiedBy>Сатунин</cp:lastModifiedBy>
  <cp:revision>5</cp:revision>
  <cp:lastPrinted>1601-01-01T00:00:00Z</cp:lastPrinted>
  <dcterms:created xsi:type="dcterms:W3CDTF">2023-01-29T15:33:00Z</dcterms:created>
  <dcterms:modified xsi:type="dcterms:W3CDTF">2023-05-12T13:42:00Z</dcterms:modified>
</cp:coreProperties>
</file>