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65" w:rsidRPr="00495565" w:rsidRDefault="00CD4B99" w:rsidP="00495565">
      <w:pPr>
        <w:pStyle w:val="Zv-Titlereport"/>
        <w:rPr>
          <w:lang w:val="en-US"/>
        </w:rPr>
      </w:pPr>
      <w:r w:rsidRPr="00CD4B99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CD4B99" w:rsidRPr="00824DF5" w:rsidRDefault="00CD4B99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CD4B99">
                    <w:rPr>
                      <w:sz w:val="22"/>
                      <w:szCs w:val="22"/>
                    </w:rPr>
                    <w:t>10.34854/ICPAF.2023.50.2023.1.1.074</w:t>
                  </w:r>
                </w:p>
              </w:txbxContent>
            </v:textbox>
            <w10:anchorlock/>
          </v:shape>
        </w:pict>
      </w:r>
      <w:r w:rsidR="00495565" w:rsidRPr="00495565">
        <w:rPr>
          <w:lang w:val="en-US"/>
        </w:rPr>
        <w:t>equilibrium free-boundary calculations of spherical torus plasmas at globus-m2 with kinetic pressure</w:t>
      </w:r>
      <w:r>
        <w:rPr>
          <w:lang w:val="en-US"/>
        </w:rPr>
        <w:t xml:space="preserve"> </w:t>
      </w:r>
      <w:r>
        <w:rPr>
          <w:rStyle w:val="a9"/>
          <w:lang w:val="en-US"/>
        </w:rPr>
        <w:footnoteReference w:customMarkFollows="1" w:id="1"/>
        <w:t>*)</w:t>
      </w:r>
    </w:p>
    <w:p w:rsidR="00495565" w:rsidRPr="00461026" w:rsidRDefault="00495565" w:rsidP="00495565">
      <w:pPr>
        <w:pStyle w:val="Zv-Author"/>
        <w:rPr>
          <w:i/>
          <w:lang w:val="en-US"/>
        </w:rPr>
      </w:pPr>
      <w:r w:rsidRPr="00441D5A">
        <w:rPr>
          <w:lang w:val="en-US"/>
        </w:rPr>
        <w:t>Kiselev</w:t>
      </w:r>
      <w:r w:rsidRPr="00461026">
        <w:rPr>
          <w:i/>
          <w:lang w:val="en-US"/>
        </w:rPr>
        <w:t xml:space="preserve"> </w:t>
      </w:r>
      <w:r w:rsidRPr="00441D5A">
        <w:rPr>
          <w:lang w:val="en-US"/>
        </w:rPr>
        <w:t>E</w:t>
      </w:r>
      <w:r w:rsidRPr="00461026">
        <w:rPr>
          <w:i/>
          <w:lang w:val="en-US"/>
        </w:rPr>
        <w:t>.</w:t>
      </w:r>
      <w:r w:rsidRPr="00441D5A">
        <w:rPr>
          <w:lang w:val="en-US"/>
        </w:rPr>
        <w:t>O</w:t>
      </w:r>
      <w:r w:rsidRPr="00461026">
        <w:rPr>
          <w:i/>
          <w:lang w:val="en-US"/>
        </w:rPr>
        <w:t>.</w:t>
      </w:r>
      <w:r w:rsidRPr="00461026">
        <w:rPr>
          <w:lang w:val="en-US"/>
        </w:rPr>
        <w:t xml:space="preserve">, </w:t>
      </w:r>
      <w:r w:rsidRPr="00441D5A">
        <w:rPr>
          <w:lang w:val="en-US"/>
        </w:rPr>
        <w:t>Balachenkov</w:t>
      </w:r>
      <w:r w:rsidRPr="00461026">
        <w:rPr>
          <w:i/>
          <w:lang w:val="en-US"/>
        </w:rPr>
        <w:t xml:space="preserve"> </w:t>
      </w:r>
      <w:r w:rsidRPr="00441D5A">
        <w:rPr>
          <w:lang w:val="en-US"/>
        </w:rPr>
        <w:t>I</w:t>
      </w:r>
      <w:r w:rsidRPr="00461026">
        <w:rPr>
          <w:i/>
          <w:lang w:val="en-US"/>
        </w:rPr>
        <w:t>.</w:t>
      </w:r>
      <w:r w:rsidRPr="00441D5A">
        <w:rPr>
          <w:lang w:val="en-US"/>
        </w:rPr>
        <w:t>M</w:t>
      </w:r>
      <w:r w:rsidRPr="00461026">
        <w:rPr>
          <w:i/>
          <w:lang w:val="en-US"/>
        </w:rPr>
        <w:t>.</w:t>
      </w:r>
      <w:r w:rsidRPr="00461026">
        <w:rPr>
          <w:lang w:val="en-US"/>
        </w:rPr>
        <w:t xml:space="preserve">, </w:t>
      </w:r>
      <w:r w:rsidRPr="00441D5A">
        <w:rPr>
          <w:lang w:val="en-US"/>
        </w:rPr>
        <w:t>Bakharev</w:t>
      </w:r>
      <w:r w:rsidRPr="00461026">
        <w:rPr>
          <w:i/>
          <w:lang w:val="en-US"/>
        </w:rPr>
        <w:t xml:space="preserve"> </w:t>
      </w:r>
      <w:r w:rsidRPr="00441D5A">
        <w:rPr>
          <w:lang w:val="en-US"/>
        </w:rPr>
        <w:t>N</w:t>
      </w:r>
      <w:r w:rsidRPr="00461026">
        <w:rPr>
          <w:i/>
          <w:lang w:val="en-US"/>
        </w:rPr>
        <w:t>.</w:t>
      </w:r>
      <w:r w:rsidRPr="00441D5A">
        <w:rPr>
          <w:lang w:val="en-US"/>
        </w:rPr>
        <w:t>N</w:t>
      </w:r>
      <w:r w:rsidRPr="00461026">
        <w:rPr>
          <w:i/>
          <w:lang w:val="en-US"/>
        </w:rPr>
        <w:t>.</w:t>
      </w:r>
      <w:r w:rsidRPr="00461026">
        <w:rPr>
          <w:lang w:val="en-US"/>
        </w:rPr>
        <w:t xml:space="preserve">, </w:t>
      </w:r>
      <w:r>
        <w:rPr>
          <w:lang w:val="en-US"/>
        </w:rPr>
        <w:t>Varfolomeev</w:t>
      </w:r>
      <w:r w:rsidRPr="00461026">
        <w:rPr>
          <w:i/>
          <w:lang w:val="en-US"/>
        </w:rPr>
        <w:t xml:space="preserve"> </w:t>
      </w:r>
      <w:r>
        <w:rPr>
          <w:lang w:val="en-US"/>
        </w:rPr>
        <w:t>V</w:t>
      </w:r>
      <w:r w:rsidRPr="00461026">
        <w:rPr>
          <w:i/>
          <w:lang w:val="en-US"/>
        </w:rPr>
        <w:t>.</w:t>
      </w:r>
      <w:r>
        <w:rPr>
          <w:lang w:val="en-US"/>
        </w:rPr>
        <w:t>I</w:t>
      </w:r>
      <w:r w:rsidRPr="00461026">
        <w:rPr>
          <w:i/>
          <w:lang w:val="en-US"/>
        </w:rPr>
        <w:t>.</w:t>
      </w:r>
      <w:r w:rsidRPr="00461026">
        <w:rPr>
          <w:lang w:val="en-US"/>
        </w:rPr>
        <w:t xml:space="preserve">, </w:t>
      </w:r>
      <w:r w:rsidRPr="00441D5A">
        <w:rPr>
          <w:lang w:val="en-US"/>
        </w:rPr>
        <w:t>Gusev</w:t>
      </w:r>
      <w:r w:rsidRPr="00461026">
        <w:rPr>
          <w:i/>
          <w:lang w:val="en-US"/>
        </w:rPr>
        <w:t xml:space="preserve"> </w:t>
      </w:r>
      <w:r w:rsidRPr="00441D5A">
        <w:rPr>
          <w:lang w:val="en-US"/>
        </w:rPr>
        <w:t>V</w:t>
      </w:r>
      <w:r w:rsidRPr="00461026">
        <w:rPr>
          <w:i/>
          <w:lang w:val="en-US"/>
        </w:rPr>
        <w:t>.</w:t>
      </w:r>
      <w:r w:rsidRPr="00441D5A">
        <w:rPr>
          <w:lang w:val="en-US"/>
        </w:rPr>
        <w:t>K</w:t>
      </w:r>
      <w:r w:rsidRPr="00461026">
        <w:rPr>
          <w:i/>
          <w:lang w:val="en-US"/>
        </w:rPr>
        <w:t>.</w:t>
      </w:r>
      <w:r w:rsidRPr="00461026">
        <w:rPr>
          <w:lang w:val="en-US"/>
        </w:rPr>
        <w:t xml:space="preserve">, </w:t>
      </w:r>
      <w:r w:rsidRPr="00441D5A">
        <w:rPr>
          <w:lang w:val="en-US"/>
        </w:rPr>
        <w:t>Khromov</w:t>
      </w:r>
      <w:r>
        <w:rPr>
          <w:i/>
          <w:lang w:val="en-US"/>
        </w:rPr>
        <w:t> </w:t>
      </w:r>
      <w:r w:rsidRPr="00441D5A">
        <w:rPr>
          <w:lang w:val="en-US"/>
        </w:rPr>
        <w:t>N</w:t>
      </w:r>
      <w:r w:rsidRPr="00461026">
        <w:rPr>
          <w:i/>
          <w:lang w:val="en-US"/>
        </w:rPr>
        <w:t>.</w:t>
      </w:r>
      <w:r w:rsidRPr="00441D5A">
        <w:rPr>
          <w:lang w:val="en-US"/>
        </w:rPr>
        <w:t>A</w:t>
      </w:r>
      <w:r w:rsidRPr="00461026">
        <w:rPr>
          <w:i/>
          <w:lang w:val="en-US"/>
        </w:rPr>
        <w:t>.</w:t>
      </w:r>
      <w:r w:rsidRPr="00461026">
        <w:rPr>
          <w:lang w:val="en-US"/>
        </w:rPr>
        <w:t xml:space="preserve">, </w:t>
      </w:r>
      <w:r w:rsidRPr="00441D5A">
        <w:rPr>
          <w:lang w:val="en-US"/>
        </w:rPr>
        <w:t>K</w:t>
      </w:r>
      <w:r w:rsidRPr="00444D70">
        <w:rPr>
          <w:lang w:val="en-US"/>
        </w:rPr>
        <w:t>urskiev</w:t>
      </w:r>
      <w:r w:rsidRPr="00461026">
        <w:rPr>
          <w:i/>
          <w:lang w:val="en-US"/>
        </w:rPr>
        <w:t xml:space="preserve"> </w:t>
      </w:r>
      <w:r w:rsidRPr="00441D5A">
        <w:rPr>
          <w:lang w:val="en-US"/>
        </w:rPr>
        <w:t>G</w:t>
      </w:r>
      <w:r w:rsidRPr="00461026">
        <w:rPr>
          <w:i/>
          <w:lang w:val="en-US"/>
        </w:rPr>
        <w:t>.</w:t>
      </w:r>
      <w:r w:rsidRPr="00441D5A">
        <w:rPr>
          <w:lang w:val="en-US"/>
        </w:rPr>
        <w:t>S</w:t>
      </w:r>
      <w:r w:rsidRPr="00461026">
        <w:rPr>
          <w:i/>
          <w:lang w:val="en-US"/>
        </w:rPr>
        <w:t>.</w:t>
      </w:r>
      <w:r w:rsidRPr="00461026">
        <w:rPr>
          <w:lang w:val="en-US"/>
        </w:rPr>
        <w:t xml:space="preserve">, </w:t>
      </w:r>
      <w:r w:rsidRPr="00444D70">
        <w:rPr>
          <w:lang w:val="en-US"/>
        </w:rPr>
        <w:t>Minaev</w:t>
      </w:r>
      <w:r w:rsidRPr="00461026">
        <w:rPr>
          <w:i/>
          <w:lang w:val="en-US"/>
        </w:rPr>
        <w:t xml:space="preserve"> </w:t>
      </w:r>
      <w:r w:rsidRPr="00444D70">
        <w:rPr>
          <w:lang w:val="en-US"/>
        </w:rPr>
        <w:t>V</w:t>
      </w:r>
      <w:r w:rsidRPr="00461026">
        <w:rPr>
          <w:i/>
          <w:lang w:val="en-US"/>
        </w:rPr>
        <w:t>.</w:t>
      </w:r>
      <w:r w:rsidRPr="00444D70">
        <w:rPr>
          <w:lang w:val="en-US"/>
        </w:rPr>
        <w:t>B</w:t>
      </w:r>
      <w:r w:rsidRPr="00461026">
        <w:rPr>
          <w:i/>
          <w:lang w:val="en-US"/>
        </w:rPr>
        <w:t>.</w:t>
      </w:r>
      <w:r w:rsidRPr="00461026">
        <w:rPr>
          <w:lang w:val="en-US"/>
        </w:rPr>
        <w:t xml:space="preserve">, </w:t>
      </w:r>
      <w:r w:rsidRPr="00444D70">
        <w:rPr>
          <w:lang w:val="en-US"/>
        </w:rPr>
        <w:t>Miroshnikov</w:t>
      </w:r>
      <w:r w:rsidRPr="00461026">
        <w:rPr>
          <w:i/>
          <w:lang w:val="en-US"/>
        </w:rPr>
        <w:t xml:space="preserve"> </w:t>
      </w:r>
      <w:r w:rsidRPr="00444D70">
        <w:rPr>
          <w:lang w:val="en-US"/>
        </w:rPr>
        <w:t>I</w:t>
      </w:r>
      <w:r w:rsidRPr="00461026">
        <w:rPr>
          <w:i/>
          <w:lang w:val="en-US"/>
        </w:rPr>
        <w:t>.</w:t>
      </w:r>
      <w:r w:rsidRPr="00444D70">
        <w:rPr>
          <w:lang w:val="en-US"/>
        </w:rPr>
        <w:t>V</w:t>
      </w:r>
      <w:r w:rsidRPr="00461026">
        <w:rPr>
          <w:i/>
          <w:lang w:val="en-US"/>
        </w:rPr>
        <w:t>.</w:t>
      </w:r>
      <w:r w:rsidRPr="00461026">
        <w:rPr>
          <w:lang w:val="en-US"/>
        </w:rPr>
        <w:t xml:space="preserve">, </w:t>
      </w:r>
      <w:r>
        <w:rPr>
          <w:lang w:val="en-US"/>
        </w:rPr>
        <w:t>Patrov</w:t>
      </w:r>
      <w:r w:rsidRPr="00461026">
        <w:rPr>
          <w:i/>
          <w:lang w:val="en-US"/>
        </w:rPr>
        <w:t xml:space="preserve"> </w:t>
      </w:r>
      <w:r>
        <w:rPr>
          <w:lang w:val="en-US"/>
        </w:rPr>
        <w:t>M</w:t>
      </w:r>
      <w:r w:rsidRPr="00461026">
        <w:rPr>
          <w:i/>
          <w:lang w:val="en-US"/>
        </w:rPr>
        <w:t>.</w:t>
      </w:r>
      <w:r>
        <w:rPr>
          <w:lang w:val="en-US"/>
        </w:rPr>
        <w:t>I</w:t>
      </w:r>
      <w:r w:rsidRPr="00461026">
        <w:rPr>
          <w:i/>
          <w:lang w:val="en-US"/>
        </w:rPr>
        <w:t>.</w:t>
      </w:r>
      <w:r w:rsidRPr="00461026">
        <w:rPr>
          <w:lang w:val="en-US"/>
        </w:rPr>
        <w:t xml:space="preserve">, </w:t>
      </w:r>
      <w:r w:rsidRPr="00444D70">
        <w:rPr>
          <w:lang w:val="en-US"/>
        </w:rPr>
        <w:t>Petrov</w:t>
      </w:r>
      <w:r w:rsidRPr="00461026">
        <w:rPr>
          <w:i/>
          <w:lang w:val="en-US"/>
        </w:rPr>
        <w:t xml:space="preserve"> </w:t>
      </w:r>
      <w:r w:rsidRPr="00444D70">
        <w:rPr>
          <w:lang w:val="en-US"/>
        </w:rPr>
        <w:t>Yu</w:t>
      </w:r>
      <w:r w:rsidRPr="00461026">
        <w:rPr>
          <w:i/>
          <w:lang w:val="en-US"/>
        </w:rPr>
        <w:t>.</w:t>
      </w:r>
      <w:r w:rsidRPr="00444D70">
        <w:rPr>
          <w:lang w:val="en-US"/>
        </w:rPr>
        <w:t>V</w:t>
      </w:r>
      <w:r w:rsidRPr="00461026">
        <w:rPr>
          <w:i/>
          <w:lang w:val="en-US"/>
        </w:rPr>
        <w:t>.</w:t>
      </w:r>
      <w:r w:rsidRPr="00461026">
        <w:rPr>
          <w:lang w:val="en-US"/>
        </w:rPr>
        <w:t xml:space="preserve">, </w:t>
      </w:r>
      <w:r w:rsidRPr="00444D70">
        <w:rPr>
          <w:lang w:val="en-US"/>
        </w:rPr>
        <w:t>Sakharov</w:t>
      </w:r>
      <w:r w:rsidRPr="00461026">
        <w:rPr>
          <w:i/>
          <w:lang w:val="en-US"/>
        </w:rPr>
        <w:t xml:space="preserve"> </w:t>
      </w:r>
      <w:r w:rsidRPr="00444D70">
        <w:rPr>
          <w:lang w:val="en-US"/>
        </w:rPr>
        <w:t>N</w:t>
      </w:r>
      <w:r w:rsidRPr="00461026">
        <w:rPr>
          <w:i/>
          <w:lang w:val="en-US"/>
        </w:rPr>
        <w:t>.</w:t>
      </w:r>
      <w:r w:rsidRPr="00444D70">
        <w:rPr>
          <w:lang w:val="en-US"/>
        </w:rPr>
        <w:t>V</w:t>
      </w:r>
      <w:r w:rsidRPr="00461026">
        <w:rPr>
          <w:i/>
          <w:lang w:val="en-US"/>
        </w:rPr>
        <w:t>.</w:t>
      </w:r>
      <w:r w:rsidRPr="00461026">
        <w:rPr>
          <w:lang w:val="en-US"/>
        </w:rPr>
        <w:t xml:space="preserve">, </w:t>
      </w:r>
      <w:r w:rsidRPr="00441D5A">
        <w:rPr>
          <w:lang w:val="en-US"/>
        </w:rPr>
        <w:t>Shchegolev</w:t>
      </w:r>
      <w:r w:rsidRPr="00461026">
        <w:rPr>
          <w:i/>
          <w:lang w:val="en-US"/>
        </w:rPr>
        <w:t xml:space="preserve"> </w:t>
      </w:r>
      <w:r w:rsidRPr="00441D5A">
        <w:rPr>
          <w:lang w:val="en-US"/>
        </w:rPr>
        <w:t>P</w:t>
      </w:r>
      <w:r w:rsidRPr="00461026">
        <w:rPr>
          <w:i/>
          <w:lang w:val="en-US"/>
        </w:rPr>
        <w:t>.</w:t>
      </w:r>
      <w:r w:rsidRPr="00441D5A">
        <w:rPr>
          <w:lang w:val="en-US"/>
        </w:rPr>
        <w:t>B</w:t>
      </w:r>
      <w:r w:rsidRPr="00461026">
        <w:rPr>
          <w:i/>
          <w:lang w:val="en-US"/>
        </w:rPr>
        <w:t>.</w:t>
      </w:r>
      <w:r w:rsidRPr="00461026">
        <w:rPr>
          <w:lang w:val="en-US"/>
        </w:rPr>
        <w:t xml:space="preserve">, </w:t>
      </w:r>
      <w:r w:rsidRPr="00441D5A">
        <w:rPr>
          <w:lang w:val="en-US"/>
        </w:rPr>
        <w:t>Skrekel</w:t>
      </w:r>
      <w:r w:rsidRPr="00461026">
        <w:rPr>
          <w:i/>
          <w:lang w:val="en-US"/>
        </w:rPr>
        <w:t xml:space="preserve"> </w:t>
      </w:r>
      <w:r w:rsidRPr="00441D5A">
        <w:rPr>
          <w:lang w:val="en-US"/>
        </w:rPr>
        <w:t>O</w:t>
      </w:r>
      <w:r w:rsidRPr="00461026">
        <w:rPr>
          <w:i/>
          <w:lang w:val="en-US"/>
        </w:rPr>
        <w:t>.</w:t>
      </w:r>
      <w:r w:rsidRPr="00441D5A">
        <w:rPr>
          <w:lang w:val="en-US"/>
        </w:rPr>
        <w:t>M</w:t>
      </w:r>
      <w:r w:rsidRPr="00461026">
        <w:rPr>
          <w:i/>
          <w:lang w:val="en-US"/>
        </w:rPr>
        <w:t>.</w:t>
      </w:r>
      <w:r w:rsidRPr="00461026">
        <w:rPr>
          <w:lang w:val="en-US"/>
        </w:rPr>
        <w:t xml:space="preserve">, </w:t>
      </w:r>
      <w:r w:rsidRPr="00441D5A">
        <w:rPr>
          <w:lang w:val="en-US"/>
        </w:rPr>
        <w:t>Telnova</w:t>
      </w:r>
      <w:r w:rsidRPr="00461026">
        <w:rPr>
          <w:i/>
          <w:lang w:val="en-US"/>
        </w:rPr>
        <w:t xml:space="preserve"> </w:t>
      </w:r>
      <w:r w:rsidRPr="00441D5A">
        <w:rPr>
          <w:lang w:val="en-US"/>
        </w:rPr>
        <w:t>A</w:t>
      </w:r>
      <w:r w:rsidRPr="00461026">
        <w:rPr>
          <w:i/>
          <w:lang w:val="en-US"/>
        </w:rPr>
        <w:t>.</w:t>
      </w:r>
      <w:r w:rsidRPr="00441D5A">
        <w:rPr>
          <w:lang w:val="en-US"/>
        </w:rPr>
        <w:t>Yu</w:t>
      </w:r>
      <w:r w:rsidRPr="00461026">
        <w:rPr>
          <w:i/>
          <w:lang w:val="en-US"/>
        </w:rPr>
        <w:t>.</w:t>
      </w:r>
      <w:r w:rsidRPr="00461026">
        <w:rPr>
          <w:lang w:val="en-US"/>
        </w:rPr>
        <w:t xml:space="preserve">, </w:t>
      </w:r>
      <w:r>
        <w:rPr>
          <w:lang w:val="en-US"/>
        </w:rPr>
        <w:t>Tkachenko</w:t>
      </w:r>
      <w:r w:rsidRPr="00461026">
        <w:rPr>
          <w:i/>
          <w:lang w:val="en-US"/>
        </w:rPr>
        <w:t xml:space="preserve"> </w:t>
      </w:r>
      <w:r>
        <w:rPr>
          <w:lang w:val="en-US"/>
        </w:rPr>
        <w:t>E</w:t>
      </w:r>
      <w:r w:rsidRPr="00461026">
        <w:rPr>
          <w:i/>
          <w:lang w:val="en-US"/>
        </w:rPr>
        <w:t>.</w:t>
      </w:r>
      <w:r>
        <w:rPr>
          <w:lang w:val="en-US"/>
        </w:rPr>
        <w:t>E</w:t>
      </w:r>
      <w:r w:rsidRPr="00461026">
        <w:rPr>
          <w:i/>
          <w:lang w:val="en-US"/>
        </w:rPr>
        <w:t>.</w:t>
      </w:r>
      <w:r w:rsidRPr="00461026">
        <w:rPr>
          <w:lang w:val="en-US"/>
        </w:rPr>
        <w:t xml:space="preserve">, </w:t>
      </w:r>
      <w:r w:rsidRPr="00441D5A">
        <w:rPr>
          <w:lang w:val="en-US"/>
        </w:rPr>
        <w:t>Tokarev</w:t>
      </w:r>
      <w:r>
        <w:rPr>
          <w:i/>
          <w:lang w:val="en-US"/>
        </w:rPr>
        <w:t> </w:t>
      </w:r>
      <w:r w:rsidRPr="00441D5A">
        <w:rPr>
          <w:lang w:val="en-US"/>
        </w:rPr>
        <w:t>V</w:t>
      </w:r>
      <w:r w:rsidRPr="00461026">
        <w:rPr>
          <w:i/>
          <w:lang w:val="en-US"/>
        </w:rPr>
        <w:t>.</w:t>
      </w:r>
      <w:r w:rsidRPr="00441D5A">
        <w:rPr>
          <w:lang w:val="en-US"/>
        </w:rPr>
        <w:t>A</w:t>
      </w:r>
      <w:r w:rsidRPr="00461026">
        <w:rPr>
          <w:i/>
          <w:lang w:val="en-US"/>
        </w:rPr>
        <w:t>.</w:t>
      </w:r>
      <w:r w:rsidRPr="00461026">
        <w:rPr>
          <w:lang w:val="en-US"/>
        </w:rPr>
        <w:t xml:space="preserve">, </w:t>
      </w:r>
      <w:r w:rsidRPr="00441D5A">
        <w:rPr>
          <w:lang w:val="en-US"/>
        </w:rPr>
        <w:t>Tukhmeneva</w:t>
      </w:r>
      <w:r w:rsidRPr="00461026">
        <w:rPr>
          <w:i/>
          <w:lang w:val="en-US"/>
        </w:rPr>
        <w:t xml:space="preserve"> </w:t>
      </w:r>
      <w:r w:rsidRPr="00441D5A">
        <w:rPr>
          <w:lang w:val="en-US"/>
        </w:rPr>
        <w:t>E</w:t>
      </w:r>
      <w:r w:rsidRPr="00461026">
        <w:rPr>
          <w:i/>
          <w:lang w:val="en-US"/>
        </w:rPr>
        <w:t>.</w:t>
      </w:r>
      <w:r w:rsidRPr="00441D5A">
        <w:rPr>
          <w:lang w:val="en-US"/>
        </w:rPr>
        <w:t>A</w:t>
      </w:r>
      <w:r w:rsidRPr="00461026">
        <w:rPr>
          <w:i/>
          <w:lang w:val="en-US"/>
        </w:rPr>
        <w:t>.</w:t>
      </w:r>
      <w:r w:rsidRPr="00461026">
        <w:rPr>
          <w:lang w:val="en-US"/>
        </w:rPr>
        <w:t xml:space="preserve">, </w:t>
      </w:r>
      <w:r w:rsidRPr="00EC1D70">
        <w:rPr>
          <w:lang w:val="en-US"/>
        </w:rPr>
        <w:t>Zhiltsov</w:t>
      </w:r>
      <w:r w:rsidRPr="00461026">
        <w:rPr>
          <w:lang w:val="en-US"/>
        </w:rPr>
        <w:t xml:space="preserve"> </w:t>
      </w:r>
      <w:r>
        <w:rPr>
          <w:lang w:val="en-US"/>
        </w:rPr>
        <w:t>N</w:t>
      </w:r>
      <w:r w:rsidRPr="00461026">
        <w:rPr>
          <w:i/>
          <w:lang w:val="en-US"/>
        </w:rPr>
        <w:t>.</w:t>
      </w:r>
      <w:r>
        <w:rPr>
          <w:lang w:val="en-US"/>
        </w:rPr>
        <w:t>S</w:t>
      </w:r>
      <w:r w:rsidRPr="00461026">
        <w:rPr>
          <w:lang w:val="en-US"/>
        </w:rPr>
        <w:t>.</w:t>
      </w:r>
    </w:p>
    <w:p w:rsidR="00495565" w:rsidRPr="00441D5A" w:rsidRDefault="00495565" w:rsidP="00495565">
      <w:pPr>
        <w:pStyle w:val="Zv-Organization"/>
        <w:rPr>
          <w:lang w:val="en-US"/>
        </w:rPr>
      </w:pPr>
      <w:r w:rsidRPr="00A62DEC">
        <w:rPr>
          <w:lang w:val="en-US"/>
        </w:rPr>
        <w:t>Ioffe</w:t>
      </w:r>
      <w:r w:rsidRPr="00441D5A">
        <w:rPr>
          <w:lang w:val="en-US"/>
        </w:rPr>
        <w:t xml:space="preserve"> </w:t>
      </w:r>
      <w:r w:rsidRPr="00A62DEC">
        <w:rPr>
          <w:lang w:val="en-US"/>
        </w:rPr>
        <w:t>Institute</w:t>
      </w:r>
      <w:r w:rsidRPr="00441D5A">
        <w:rPr>
          <w:lang w:val="en-US"/>
        </w:rPr>
        <w:t xml:space="preserve">, </w:t>
      </w:r>
      <w:r w:rsidRPr="00A62DEC">
        <w:rPr>
          <w:lang w:val="en-US"/>
        </w:rPr>
        <w:t>St</w:t>
      </w:r>
      <w:r w:rsidRPr="00441D5A">
        <w:rPr>
          <w:lang w:val="en-US"/>
        </w:rPr>
        <w:t xml:space="preserve">. </w:t>
      </w:r>
      <w:r w:rsidRPr="00A62DEC">
        <w:rPr>
          <w:lang w:val="en-US"/>
        </w:rPr>
        <w:t>Petersburg</w:t>
      </w:r>
      <w:r w:rsidRPr="00441D5A">
        <w:rPr>
          <w:lang w:val="en-US"/>
        </w:rPr>
        <w:t xml:space="preserve">, </w:t>
      </w:r>
      <w:r w:rsidRPr="00A62DEC">
        <w:rPr>
          <w:lang w:val="en-US"/>
        </w:rPr>
        <w:t>Russia</w:t>
      </w:r>
    </w:p>
    <w:p w:rsidR="00495565" w:rsidRPr="00802D10" w:rsidRDefault="00495565" w:rsidP="00495565">
      <w:pPr>
        <w:pStyle w:val="Zv-bodyreport"/>
        <w:rPr>
          <w:lang w:val="en-US"/>
        </w:rPr>
      </w:pPr>
      <w:r w:rsidRPr="00802D10">
        <w:rPr>
          <w:lang w:val="en-US"/>
        </w:rPr>
        <w:t>Reconstruction of experimental axisymmetric magnetohydrodynamic (MHD) equilibria is</w:t>
      </w:r>
      <w:r>
        <w:rPr>
          <w:lang w:val="en-US"/>
        </w:rPr>
        <w:t xml:space="preserve"> </w:t>
      </w:r>
      <w:r w:rsidRPr="00802D10">
        <w:rPr>
          <w:lang w:val="en-US"/>
        </w:rPr>
        <w:t>an important part of tokamak data analysis, plasma boundary</w:t>
      </w:r>
      <w:r>
        <w:rPr>
          <w:lang w:val="en-US"/>
        </w:rPr>
        <w:t xml:space="preserve"> calculations</w:t>
      </w:r>
      <w:r w:rsidRPr="00802D10">
        <w:rPr>
          <w:lang w:val="en-US"/>
        </w:rPr>
        <w:t>, magnetic field</w:t>
      </w:r>
      <w:r>
        <w:rPr>
          <w:lang w:val="en-US"/>
        </w:rPr>
        <w:t xml:space="preserve"> </w:t>
      </w:r>
      <w:r w:rsidRPr="00802D10">
        <w:rPr>
          <w:lang w:val="en-US"/>
        </w:rPr>
        <w:t>geometry</w:t>
      </w:r>
      <w:r w:rsidRPr="00BD16FD">
        <w:rPr>
          <w:lang w:val="en-US"/>
        </w:rPr>
        <w:t xml:space="preserve"> </w:t>
      </w:r>
      <w:r>
        <w:rPr>
          <w:lang w:val="en-US"/>
        </w:rPr>
        <w:t>calculations</w:t>
      </w:r>
      <w:r w:rsidRPr="00802D10">
        <w:rPr>
          <w:lang w:val="en-US"/>
        </w:rPr>
        <w:t xml:space="preserve">, etc. </w:t>
      </w:r>
      <w:r>
        <w:rPr>
          <w:lang w:val="en-US"/>
        </w:rPr>
        <w:t>Also</w:t>
      </w:r>
      <w:r w:rsidRPr="00802D10">
        <w:rPr>
          <w:lang w:val="en-US"/>
        </w:rPr>
        <w:t>, it allows to simulate various processes in tokamak.</w:t>
      </w:r>
    </w:p>
    <w:p w:rsidR="00495565" w:rsidRPr="00CE0986" w:rsidRDefault="00495565" w:rsidP="00495565">
      <w:pPr>
        <w:pStyle w:val="Zv-bodyreport"/>
        <w:rPr>
          <w:lang w:val="en-US"/>
        </w:rPr>
      </w:pPr>
      <w:r>
        <w:rPr>
          <w:lang w:val="en-US"/>
        </w:rPr>
        <w:t xml:space="preserve">The </w:t>
      </w:r>
      <w:r w:rsidRPr="00802D10">
        <w:rPr>
          <w:lang w:val="en-US"/>
        </w:rPr>
        <w:t xml:space="preserve">free-boundary </w:t>
      </w:r>
      <w:r>
        <w:rPr>
          <w:lang w:val="en-US"/>
        </w:rPr>
        <w:t>e</w:t>
      </w:r>
      <w:r w:rsidRPr="00802D10">
        <w:rPr>
          <w:lang w:val="en-US"/>
        </w:rPr>
        <w:t xml:space="preserve">quilibrium </w:t>
      </w:r>
      <w:r>
        <w:rPr>
          <w:lang w:val="en-US"/>
        </w:rPr>
        <w:t>reconstruction s</w:t>
      </w:r>
      <w:r w:rsidRPr="00802D10">
        <w:rPr>
          <w:lang w:val="en-US"/>
        </w:rPr>
        <w:t>olver</w:t>
      </w:r>
      <w:r>
        <w:rPr>
          <w:lang w:val="en-US"/>
        </w:rPr>
        <w:t xml:space="preserve"> is </w:t>
      </w:r>
      <w:r w:rsidRPr="00802D10">
        <w:rPr>
          <w:lang w:val="en-US"/>
        </w:rPr>
        <w:t>developed for advanced study of tokamak</w:t>
      </w:r>
      <w:r>
        <w:rPr>
          <w:lang w:val="en-US"/>
        </w:rPr>
        <w:t xml:space="preserve"> </w:t>
      </w:r>
      <w:r w:rsidRPr="00802D10">
        <w:rPr>
          <w:lang w:val="en-US"/>
        </w:rPr>
        <w:t>equilibra</w:t>
      </w:r>
      <w:r>
        <w:rPr>
          <w:lang w:val="en-US"/>
        </w:rPr>
        <w:t>. The</w:t>
      </w:r>
      <w:r w:rsidRPr="00CE0986">
        <w:rPr>
          <w:lang w:val="en-US"/>
        </w:rPr>
        <w:t xml:space="preserve"> Grad–Shafranov equation </w:t>
      </w:r>
      <w:r>
        <w:rPr>
          <w:lang w:val="en-US"/>
        </w:rPr>
        <w:t>is</w:t>
      </w:r>
      <w:r w:rsidRPr="00CE0986">
        <w:rPr>
          <w:lang w:val="en-US"/>
        </w:rPr>
        <w:t xml:space="preserve"> </w:t>
      </w:r>
      <w:r>
        <w:rPr>
          <w:lang w:val="en-US"/>
        </w:rPr>
        <w:t>solved</w:t>
      </w:r>
      <w:r w:rsidRPr="00CE0986">
        <w:rPr>
          <w:lang w:val="en-US"/>
        </w:rPr>
        <w:t xml:space="preserve"> </w:t>
      </w:r>
      <w:r>
        <w:rPr>
          <w:lang w:val="en-US"/>
        </w:rPr>
        <w:t xml:space="preserve">using </w:t>
      </w:r>
      <w:r w:rsidRPr="00481E91">
        <w:rPr>
          <w:rFonts w:ascii="Consolas" w:hAnsi="Consolas"/>
          <w:lang w:val="en-US"/>
        </w:rPr>
        <w:t>python</w:t>
      </w:r>
      <w:r>
        <w:rPr>
          <w:lang w:val="en-US"/>
        </w:rPr>
        <w:t xml:space="preserve"> code with Green function integration. </w:t>
      </w:r>
      <w:r w:rsidRPr="00CE0986">
        <w:rPr>
          <w:lang w:val="en-US"/>
        </w:rPr>
        <w:t>The poloidal flux stream</w:t>
      </w:r>
      <w:r>
        <w:rPr>
          <w:lang w:val="en-US"/>
        </w:rPr>
        <w:t xml:space="preserve"> </w:t>
      </w:r>
      <w:r w:rsidRPr="00CE0986">
        <w:rPr>
          <w:lang w:val="en-US"/>
        </w:rPr>
        <w:t>throughout the entire rectangular computational domain is obtained through a Picard iteration technique</w:t>
      </w:r>
      <w:r>
        <w:rPr>
          <w:lang w:val="en-US"/>
        </w:rPr>
        <w:t>.</w:t>
      </w:r>
      <w:r w:rsidRPr="00CE0986">
        <w:rPr>
          <w:lang w:val="en-US"/>
        </w:rPr>
        <w:t xml:space="preserve"> The most computationally expensive part of the code has been optimized using the </w:t>
      </w:r>
      <w:r w:rsidRPr="00481E91">
        <w:rPr>
          <w:rFonts w:ascii="Consolas" w:hAnsi="Consolas"/>
          <w:lang w:val="en-US"/>
        </w:rPr>
        <w:t>numba</w:t>
      </w:r>
      <w:r w:rsidRPr="00CE0986">
        <w:rPr>
          <w:lang w:val="en-US"/>
        </w:rPr>
        <w:t xml:space="preserve"> library for transcompiling code into </w:t>
      </w:r>
      <w:r w:rsidRPr="00481E91">
        <w:rPr>
          <w:rFonts w:ascii="Consolas" w:hAnsi="Consolas"/>
          <w:lang w:val="en-US"/>
        </w:rPr>
        <w:t>llvm</w:t>
      </w:r>
      <w:r w:rsidRPr="00CE0986">
        <w:rPr>
          <w:lang w:val="en-US"/>
        </w:rPr>
        <w:t>.</w:t>
      </w:r>
      <w:r>
        <w:rPr>
          <w:lang w:val="en-US"/>
        </w:rPr>
        <w:t xml:space="preserve"> </w:t>
      </w:r>
      <w:r w:rsidRPr="00CE0986">
        <w:rPr>
          <w:lang w:val="en-US"/>
        </w:rPr>
        <w:t xml:space="preserve">A set of basis functions is used to specify </w:t>
      </w:r>
      <w:r w:rsidRPr="00CE0986">
        <w:rPr>
          <w:i/>
          <w:lang w:val="en-US"/>
        </w:rPr>
        <w:t>p′</w:t>
      </w:r>
      <w:r>
        <w:rPr>
          <w:lang w:val="en-US"/>
        </w:rPr>
        <w:t xml:space="preserve"> (</w:t>
      </w:r>
      <w:r w:rsidRPr="00CE0986">
        <w:rPr>
          <w:lang w:val="en-US"/>
        </w:rPr>
        <w:t>plasma pressure gradient</w:t>
      </w:r>
      <w:r>
        <w:rPr>
          <w:lang w:val="en-US"/>
        </w:rPr>
        <w:t xml:space="preserve">) </w:t>
      </w:r>
      <w:r w:rsidRPr="00CE0986">
        <w:rPr>
          <w:lang w:val="en-US"/>
        </w:rPr>
        <w:t xml:space="preserve">and </w:t>
      </w:r>
      <w:r w:rsidRPr="00CE0986">
        <w:rPr>
          <w:i/>
          <w:lang w:val="en-US"/>
        </w:rPr>
        <w:t>ff′</w:t>
      </w:r>
      <w:r>
        <w:rPr>
          <w:lang w:val="en-US"/>
        </w:rPr>
        <w:t xml:space="preserve"> (polodal current function)</w:t>
      </w:r>
      <w:r w:rsidRPr="00CE0986">
        <w:rPr>
          <w:lang w:val="en-US"/>
        </w:rPr>
        <w:t xml:space="preserve"> [3]:</w:t>
      </w:r>
    </w:p>
    <w:p w:rsidR="00495565" w:rsidRPr="009557BA" w:rsidRDefault="00026A78" w:rsidP="00495565">
      <w:pPr>
        <w:pStyle w:val="Zv-bodyreport"/>
        <w:ind w:firstLine="0"/>
        <w:jc w:val="center"/>
        <w:rPr>
          <w:i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ψ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ψ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ψ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</m:oMath>
      </m:oMathPara>
    </w:p>
    <w:p w:rsidR="00495565" w:rsidRPr="00481E91" w:rsidRDefault="00026A78" w:rsidP="00495565">
      <w:pPr>
        <w:pStyle w:val="Zv-bodyreport"/>
        <w:ind w:firstLine="0"/>
        <w:jc w:val="center"/>
        <w:rPr>
          <w:i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ψ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ψ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ψ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</m:oMath>
      </m:oMathPara>
    </w:p>
    <w:p w:rsidR="00495565" w:rsidRDefault="00495565" w:rsidP="00495565">
      <w:pPr>
        <w:pStyle w:val="Zv-bodyreportcont"/>
        <w:rPr>
          <w:lang w:val="en-US"/>
        </w:rPr>
      </w:pPr>
      <w:r w:rsidRPr="00A4469B">
        <w:rPr>
          <w:i/>
          <w:lang w:val="en-US"/>
        </w:rPr>
        <w:t>A</w:t>
      </w:r>
      <w:r w:rsidRPr="00CE0986">
        <w:rPr>
          <w:i/>
          <w:vertAlign w:val="subscript"/>
          <w:lang w:val="en-US"/>
        </w:rPr>
        <w:t>1</w:t>
      </w:r>
      <w:r w:rsidRPr="00CE0986">
        <w:rPr>
          <w:i/>
          <w:lang w:val="en-US"/>
        </w:rPr>
        <w:t xml:space="preserve">, </w:t>
      </w:r>
      <w:r w:rsidRPr="00A4469B">
        <w:rPr>
          <w:i/>
          <w:lang w:val="en-US"/>
        </w:rPr>
        <w:t>B</w:t>
      </w:r>
      <w:r w:rsidRPr="00CE0986">
        <w:rPr>
          <w:i/>
          <w:vertAlign w:val="subscript"/>
          <w:lang w:val="en-US"/>
        </w:rPr>
        <w:t>0</w:t>
      </w:r>
      <w:r w:rsidRPr="00CE0986">
        <w:rPr>
          <w:i/>
          <w:lang w:val="en-US"/>
        </w:rPr>
        <w:t xml:space="preserve">, </w:t>
      </w:r>
      <w:r w:rsidRPr="00A4469B">
        <w:rPr>
          <w:i/>
          <w:lang w:val="en-US"/>
        </w:rPr>
        <w:t>B</w:t>
      </w:r>
      <w:r w:rsidRPr="00CE0986">
        <w:rPr>
          <w:i/>
          <w:vertAlign w:val="subscript"/>
          <w:lang w:val="en-US"/>
        </w:rPr>
        <w:t>1</w:t>
      </w:r>
      <w:r>
        <w:rPr>
          <w:lang w:val="en-US"/>
        </w:rPr>
        <w:t xml:space="preserve"> – free plasma parameters,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ψ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lang w:val="en-US"/>
        </w:rPr>
        <w:t xml:space="preserve"> – normalized poloidal magnetic flux. </w:t>
      </w:r>
      <w:r w:rsidRPr="00A4469B">
        <w:rPr>
          <w:i/>
          <w:lang w:val="en-US"/>
        </w:rPr>
        <w:t>A</w:t>
      </w:r>
      <w:r w:rsidRPr="00CE0986">
        <w:rPr>
          <w:i/>
          <w:vertAlign w:val="subscript"/>
          <w:lang w:val="en-US"/>
        </w:rPr>
        <w:t>1</w:t>
      </w:r>
      <w:r w:rsidRPr="00CE0986">
        <w:rPr>
          <w:i/>
          <w:lang w:val="en-US"/>
        </w:rPr>
        <w:t xml:space="preserve">, </w:t>
      </w:r>
      <w:r w:rsidRPr="00A4469B">
        <w:rPr>
          <w:i/>
          <w:lang w:val="en-US"/>
        </w:rPr>
        <w:t>B</w:t>
      </w:r>
      <w:r w:rsidRPr="00CE0986">
        <w:rPr>
          <w:i/>
          <w:vertAlign w:val="subscript"/>
          <w:lang w:val="en-US"/>
        </w:rPr>
        <w:t>0</w:t>
      </w:r>
      <w:r w:rsidRPr="00CE0986">
        <w:rPr>
          <w:i/>
          <w:lang w:val="en-US"/>
        </w:rPr>
        <w:t xml:space="preserve">, </w:t>
      </w:r>
      <w:r w:rsidRPr="00A4469B">
        <w:rPr>
          <w:i/>
          <w:lang w:val="en-US"/>
        </w:rPr>
        <w:t>B</w:t>
      </w:r>
      <w:r w:rsidRPr="00CE0986">
        <w:rPr>
          <w:i/>
          <w:vertAlign w:val="subscript"/>
          <w:lang w:val="en-US"/>
        </w:rPr>
        <w:t>1</w:t>
      </w:r>
      <w:r w:rsidRPr="00DB038F">
        <w:rPr>
          <w:i/>
          <w:lang w:val="en-US"/>
        </w:rPr>
        <w:t xml:space="preserve"> </w:t>
      </w:r>
      <w:r w:rsidRPr="00CE0986">
        <w:rPr>
          <w:lang w:val="en-US"/>
        </w:rPr>
        <w:t>used to allow</w:t>
      </w:r>
      <w:r>
        <w:rPr>
          <w:lang w:val="en-US"/>
        </w:rPr>
        <w:t xml:space="preserve"> </w:t>
      </w:r>
      <w:r w:rsidRPr="00CE0986">
        <w:rPr>
          <w:lang w:val="en-US"/>
        </w:rPr>
        <w:t xml:space="preserve">the self-consistent solution of the equilibrium constraint and simultaneous mimimization of </w:t>
      </w:r>
      <w:r w:rsidRPr="00481E91">
        <w:rPr>
          <w:i/>
        </w:rPr>
        <w:t>χ</w:t>
      </w:r>
      <w:r w:rsidRPr="00481E91">
        <w:rPr>
          <w:i/>
          <w:vertAlign w:val="superscript"/>
          <w:lang w:val="en-US"/>
        </w:rPr>
        <w:t>2</w:t>
      </w:r>
      <w:r>
        <w:rPr>
          <w:lang w:val="en-US"/>
        </w:rPr>
        <w:t xml:space="preserve"> – a difference of calculated and experimental data. Globus-M2</w:t>
      </w:r>
      <w:r w:rsidRPr="00CE0986">
        <w:rPr>
          <w:lang w:val="en-US"/>
        </w:rPr>
        <w:t xml:space="preserve"> reconstructions typically utilize data from</w:t>
      </w:r>
      <w:r>
        <w:rPr>
          <w:lang w:val="en-US"/>
        </w:rPr>
        <w:t xml:space="preserve"> 21 magnetic flux loops, diamagnetic loop and plasma pressure (calculated from Thomson Scattering data and ion temperature from CXRS). </w:t>
      </w:r>
    </w:p>
    <w:p w:rsidR="00495565" w:rsidRPr="00340C52" w:rsidRDefault="00495565" w:rsidP="00495565">
      <w:pPr>
        <w:pStyle w:val="Zv-bodyreport"/>
        <w:rPr>
          <w:lang w:val="en-US"/>
        </w:rPr>
      </w:pPr>
      <w:r w:rsidRPr="00340C52">
        <w:rPr>
          <w:lang w:val="en-US"/>
        </w:rPr>
        <w:t xml:space="preserve">The paper presents the results of </w:t>
      </w:r>
      <w:r>
        <w:rPr>
          <w:lang w:val="en-US"/>
        </w:rPr>
        <w:t>equilibrium calculations</w:t>
      </w:r>
      <w:r w:rsidRPr="00340C52">
        <w:rPr>
          <w:lang w:val="en-US"/>
        </w:rPr>
        <w:t xml:space="preserve"> for several series of discharges in the Globus-M2 tokamak with neutral particles injection in a wide range of electron densities from 0.5 10</w:t>
      </w:r>
      <w:r w:rsidRPr="00340C52">
        <w:rPr>
          <w:vertAlign w:val="superscript"/>
          <w:lang w:val="en-US"/>
        </w:rPr>
        <w:t>19</w:t>
      </w:r>
      <w:r w:rsidRPr="00340C52">
        <w:rPr>
          <w:lang w:val="en-US"/>
        </w:rPr>
        <w:t xml:space="preserve"> m</w:t>
      </w:r>
      <w:r w:rsidRPr="00340C52">
        <w:rPr>
          <w:vertAlign w:val="superscript"/>
          <w:lang w:val="en-US"/>
        </w:rPr>
        <w:t>-3</w:t>
      </w:r>
      <w:r w:rsidRPr="00340C52">
        <w:rPr>
          <w:lang w:val="en-US"/>
        </w:rPr>
        <w:t xml:space="preserve"> to 13 10</w:t>
      </w:r>
      <w:r w:rsidRPr="00340C52">
        <w:rPr>
          <w:vertAlign w:val="superscript"/>
          <w:lang w:val="en-US"/>
        </w:rPr>
        <w:t>19</w:t>
      </w:r>
      <w:r w:rsidRPr="00340C52">
        <w:rPr>
          <w:lang w:val="en-US"/>
        </w:rPr>
        <w:t xml:space="preserve"> </w:t>
      </w:r>
      <w:r w:rsidRPr="00FE5E19">
        <w:rPr>
          <w:lang w:val="en-US"/>
        </w:rPr>
        <w:t>m</w:t>
      </w:r>
      <w:r w:rsidRPr="00FE5E19">
        <w:rPr>
          <w:vertAlign w:val="superscript"/>
          <w:lang w:val="en-US"/>
        </w:rPr>
        <w:t>-3</w:t>
      </w:r>
      <w:r w:rsidRPr="00340C52">
        <w:rPr>
          <w:lang w:val="en-US"/>
        </w:rPr>
        <w:t>, magnetic field of 0.8 and 0.9 T, and plasma current from 300 kA to 400 kA. The equilibrium calculation data are compared with existing experimental measurements</w:t>
      </w:r>
      <w:r>
        <w:rPr>
          <w:lang w:val="en-US"/>
        </w:rPr>
        <w:t xml:space="preserve"> – </w:t>
      </w:r>
      <w:r w:rsidRPr="00340C52">
        <w:rPr>
          <w:lang w:val="en-US"/>
        </w:rPr>
        <w:t>the right leg divertor</w:t>
      </w:r>
      <w:r>
        <w:rPr>
          <w:lang w:val="en-US"/>
        </w:rPr>
        <w:t xml:space="preserve"> position</w:t>
      </w:r>
      <w:r w:rsidRPr="00340C52">
        <w:rPr>
          <w:lang w:val="en-US"/>
        </w:rPr>
        <w:t xml:space="preserve"> obtained using </w:t>
      </w:r>
      <w:r>
        <w:rPr>
          <w:lang w:val="en-US"/>
        </w:rPr>
        <w:t>thermographic camera</w:t>
      </w:r>
      <w:r w:rsidRPr="00340C52">
        <w:rPr>
          <w:lang w:val="en-US"/>
        </w:rPr>
        <w:t xml:space="preserve">, etc. The diamagnetic </w:t>
      </w:r>
      <w:r>
        <w:rPr>
          <w:lang w:val="en-US"/>
        </w:rPr>
        <w:t>flux</w:t>
      </w:r>
      <w:r w:rsidRPr="00340C52">
        <w:rPr>
          <w:lang w:val="en-US"/>
        </w:rPr>
        <w:t xml:space="preserve"> </w:t>
      </w:r>
      <w:r>
        <w:rPr>
          <w:lang w:val="en-US"/>
        </w:rPr>
        <w:t xml:space="preserve">and plasma energy content </w:t>
      </w:r>
      <w:r w:rsidRPr="00340C52">
        <w:rPr>
          <w:lang w:val="en-US"/>
        </w:rPr>
        <w:t>is also compared with the equilibrium calculation, where only magnetic loop measurements are used.</w:t>
      </w:r>
    </w:p>
    <w:p w:rsidR="00495565" w:rsidRPr="00E02BC2" w:rsidRDefault="00495565" w:rsidP="00495565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495565" w:rsidRPr="00444D70" w:rsidRDefault="00495565" w:rsidP="00495565">
      <w:pPr>
        <w:pStyle w:val="Zv-References-ru"/>
        <w:numPr>
          <w:ilvl w:val="0"/>
          <w:numId w:val="8"/>
        </w:numPr>
        <w:rPr>
          <w:szCs w:val="24"/>
          <w:lang w:val="en-US" w:eastAsia="ru-RU"/>
        </w:rPr>
      </w:pPr>
      <w:r w:rsidRPr="00444D70">
        <w:rPr>
          <w:szCs w:val="24"/>
          <w:lang w:val="en-US" w:eastAsia="ru-RU"/>
        </w:rPr>
        <w:t>Y.M. Jeon et al 2015 Journal of the Korean Physical Society 67, 843–853.</w:t>
      </w:r>
    </w:p>
    <w:p w:rsidR="00495565" w:rsidRPr="00AA5A8A" w:rsidRDefault="00495565" w:rsidP="00495565">
      <w:pPr>
        <w:pStyle w:val="Zv-References-ru"/>
        <w:numPr>
          <w:ilvl w:val="0"/>
          <w:numId w:val="1"/>
        </w:numPr>
        <w:rPr>
          <w:szCs w:val="24"/>
          <w:lang w:eastAsia="ru-RU"/>
        </w:rPr>
      </w:pPr>
      <w:r w:rsidRPr="00444D70">
        <w:rPr>
          <w:szCs w:val="24"/>
          <w:lang w:val="en-US" w:eastAsia="ru-RU"/>
        </w:rPr>
        <w:t xml:space="preserve">L.L. Lao et al 1985 Nucl. </w:t>
      </w:r>
      <w:r w:rsidRPr="00AA5A8A">
        <w:rPr>
          <w:szCs w:val="24"/>
          <w:lang w:eastAsia="ru-RU"/>
        </w:rPr>
        <w:t>Fusion 25 1421</w:t>
      </w:r>
    </w:p>
    <w:p w:rsidR="00495565" w:rsidRPr="00AA5A8A" w:rsidRDefault="00495565" w:rsidP="00495565">
      <w:pPr>
        <w:pStyle w:val="Zv-References-ru"/>
        <w:numPr>
          <w:ilvl w:val="0"/>
          <w:numId w:val="1"/>
        </w:numPr>
        <w:rPr>
          <w:szCs w:val="24"/>
          <w:lang w:eastAsia="ru-RU"/>
        </w:rPr>
      </w:pPr>
      <w:r w:rsidRPr="00444D70">
        <w:rPr>
          <w:szCs w:val="24"/>
          <w:lang w:val="en-US" w:eastAsia="ru-RU"/>
        </w:rPr>
        <w:t xml:space="preserve">S.A. Sabbagh et al 2001 Nucl. </w:t>
      </w:r>
      <w:r w:rsidRPr="00AA5A8A">
        <w:rPr>
          <w:szCs w:val="24"/>
          <w:lang w:eastAsia="ru-RU"/>
        </w:rPr>
        <w:t>Fusion 41 1601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146" w:rsidRDefault="00D16146">
      <w:r>
        <w:separator/>
      </w:r>
    </w:p>
  </w:endnote>
  <w:endnote w:type="continuationSeparator" w:id="0">
    <w:p w:rsidR="00D16146" w:rsidRDefault="00D16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26A7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26A7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4B9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146" w:rsidRDefault="00D16146">
      <w:r>
        <w:separator/>
      </w:r>
    </w:p>
  </w:footnote>
  <w:footnote w:type="continuationSeparator" w:id="0">
    <w:p w:rsidR="00D16146" w:rsidRDefault="00D16146">
      <w:r>
        <w:continuationSeparator/>
      </w:r>
    </w:p>
  </w:footnote>
  <w:footnote w:id="1">
    <w:p w:rsidR="00CD4B99" w:rsidRPr="00CD4B99" w:rsidRDefault="00CD4B99">
      <w:pPr>
        <w:pStyle w:val="a7"/>
        <w:rPr>
          <w:lang w:val="en-US"/>
        </w:rPr>
      </w:pPr>
      <w:r w:rsidRPr="00CD4B99">
        <w:rPr>
          <w:rStyle w:val="a9"/>
          <w:lang w:val="en-US"/>
        </w:rPr>
        <w:t>*)</w:t>
      </w:r>
      <w:r w:rsidRPr="00CD4B99">
        <w:rPr>
          <w:lang w:val="en-US"/>
        </w:rPr>
        <w:t xml:space="preserve"> </w:t>
      </w:r>
      <w:hyperlink r:id="rId1" w:history="1">
        <w:r w:rsidRPr="00CD4B99">
          <w:rPr>
            <w:rStyle w:val="aa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026A7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61026"/>
    <w:rsid w:val="00026A78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61026"/>
    <w:rsid w:val="0049556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71582"/>
    <w:rsid w:val="008850EF"/>
    <w:rsid w:val="00906FF7"/>
    <w:rsid w:val="009D3AC4"/>
    <w:rsid w:val="00AE6185"/>
    <w:rsid w:val="00B622ED"/>
    <w:rsid w:val="00B9584E"/>
    <w:rsid w:val="00C103CD"/>
    <w:rsid w:val="00C232A0"/>
    <w:rsid w:val="00C5751F"/>
    <w:rsid w:val="00CD4B99"/>
    <w:rsid w:val="00D16146"/>
    <w:rsid w:val="00D47F19"/>
    <w:rsid w:val="00D75E08"/>
    <w:rsid w:val="00D900FB"/>
    <w:rsid w:val="00D92E54"/>
    <w:rsid w:val="00DC6E63"/>
    <w:rsid w:val="00E118BE"/>
    <w:rsid w:val="00E7021A"/>
    <w:rsid w:val="00E87733"/>
    <w:rsid w:val="00EE371E"/>
    <w:rsid w:val="00EF07A9"/>
    <w:rsid w:val="00F33F9D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495565"/>
    <w:rPr>
      <w:sz w:val="24"/>
      <w:szCs w:val="24"/>
    </w:rPr>
  </w:style>
  <w:style w:type="paragraph" w:styleId="a7">
    <w:name w:val="footnote text"/>
    <w:basedOn w:val="a"/>
    <w:link w:val="a8"/>
    <w:rsid w:val="00CD4B99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CD4B99"/>
  </w:style>
  <w:style w:type="character" w:styleId="a9">
    <w:name w:val="footnote reference"/>
    <w:basedOn w:val="a0"/>
    <w:rsid w:val="00CD4B99"/>
    <w:rPr>
      <w:vertAlign w:val="superscript"/>
    </w:rPr>
  </w:style>
  <w:style w:type="character" w:styleId="aa">
    <w:name w:val="Hyperlink"/>
    <w:basedOn w:val="a0"/>
    <w:rsid w:val="00CD4B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ru/CF-Kisele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6C20B-276A-4908-89A3-208CAA0B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7</TotalTime>
  <Pages>1</Pages>
  <Words>362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EQUILIBRIUM FREE-BOUNDARY CALCULATIONS OF SPHERICAL TORUS PLASMAS AT GLOBUS-M2 WITH KINETIC PRESSURE</dc:title>
  <dc:creator/>
  <cp:lastModifiedBy>Сатунин</cp:lastModifiedBy>
  <cp:revision>3</cp:revision>
  <cp:lastPrinted>1601-01-01T00:00:00Z</cp:lastPrinted>
  <dcterms:created xsi:type="dcterms:W3CDTF">2023-02-26T13:39:00Z</dcterms:created>
  <dcterms:modified xsi:type="dcterms:W3CDTF">2023-05-11T15:00:00Z</dcterms:modified>
</cp:coreProperties>
</file>