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BA" w:rsidRPr="00BB5B2D" w:rsidRDefault="00F87E6C" w:rsidP="004F23BA">
      <w:pPr>
        <w:pStyle w:val="Zv-Titlereport"/>
        <w:rPr>
          <w:lang w:val="en-US"/>
        </w:rPr>
      </w:pPr>
      <w:r w:rsidRPr="00F87E6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BB5B2D" w:rsidRPr="00824DF5" w:rsidRDefault="00BB5B2D" w:rsidP="003B6459">
                  <w:pPr>
                    <w:spacing w:before="80"/>
                    <w:rPr>
                      <w:sz w:val="22"/>
                      <w:szCs w:val="22"/>
                    </w:rPr>
                  </w:pPr>
                  <w:r w:rsidRPr="00824DF5">
                    <w:rPr>
                      <w:sz w:val="22"/>
                      <w:szCs w:val="22"/>
                    </w:rPr>
                    <w:t xml:space="preserve">DOI: </w:t>
                  </w:r>
                  <w:r w:rsidRPr="00BB5B2D">
                    <w:rPr>
                      <w:sz w:val="22"/>
                      <w:szCs w:val="22"/>
                    </w:rPr>
                    <w:t>10.34854/ICPAF.2023.50.2023.1.1.017</w:t>
                  </w:r>
                </w:p>
              </w:txbxContent>
            </v:textbox>
            <w10:anchorlock/>
          </v:shape>
        </w:pict>
      </w:r>
      <w:r w:rsidR="004F23BA" w:rsidRPr="007F5E40">
        <w:rPr>
          <w:lang w:val="en-US"/>
        </w:rPr>
        <w:t>INVESTIGATION OF THE INTERACTION OF A HELIUM JET WITH A HIGH-TEMPERATURE PLASMA TOKAMAK</w:t>
      </w:r>
      <w:r w:rsidR="00BB5B2D" w:rsidRPr="00BB5B2D">
        <w:rPr>
          <w:lang w:val="en-US"/>
        </w:rPr>
        <w:t xml:space="preserve"> </w:t>
      </w:r>
      <w:r w:rsidR="00BB5B2D">
        <w:rPr>
          <w:rStyle w:val="aa"/>
          <w:lang w:val="en-US"/>
        </w:rPr>
        <w:footnoteReference w:customMarkFollows="1" w:id="1"/>
        <w:t>*)</w:t>
      </w:r>
    </w:p>
    <w:p w:rsidR="004F23BA" w:rsidRDefault="004F23BA" w:rsidP="004F23BA">
      <w:pPr>
        <w:pStyle w:val="Zv-Author"/>
        <w:rPr>
          <w:lang w:val="en-US"/>
        </w:rPr>
      </w:pPr>
      <w:r w:rsidRPr="00CE45FF">
        <w:rPr>
          <w:u w:val="single"/>
          <w:lang w:val="en-US"/>
        </w:rPr>
        <w:t>Korobko D.D.</w:t>
      </w:r>
      <w:r>
        <w:rPr>
          <w:lang w:val="en-US"/>
        </w:rPr>
        <w:t>, Timokhin V.M., Sergeev V.Yu., Bogdanov A.M.</w:t>
      </w:r>
    </w:p>
    <w:p w:rsidR="004F23BA" w:rsidRPr="007F5E40" w:rsidRDefault="004F23BA" w:rsidP="004F23BA">
      <w:pPr>
        <w:pStyle w:val="Zv-Organization"/>
        <w:rPr>
          <w:color w:val="0000FF" w:themeColor="hyperlink"/>
          <w:u w:val="single"/>
          <w:lang w:val="en-US"/>
        </w:rPr>
      </w:pPr>
      <w:r w:rsidRPr="007F5E40">
        <w:rPr>
          <w:lang w:val="en-US"/>
        </w:rPr>
        <w:t>Peter the Great St.</w:t>
      </w:r>
      <w:r>
        <w:rPr>
          <w:lang w:val="en-US"/>
        </w:rPr>
        <w:t xml:space="preserve"> </w:t>
      </w:r>
      <w:r w:rsidRPr="007F5E40">
        <w:rPr>
          <w:lang w:val="en-US"/>
        </w:rPr>
        <w:t>Petersburg Polytechnic University</w:t>
      </w:r>
      <w:r>
        <w:rPr>
          <w:lang w:val="en-US"/>
        </w:rPr>
        <w:t xml:space="preserve">, </w:t>
      </w:r>
      <w:hyperlink r:id="rId8" w:history="1">
        <w:r w:rsidRPr="00E527CB">
          <w:rPr>
            <w:rStyle w:val="a7"/>
            <w:lang w:val="en-US"/>
          </w:rPr>
          <w:t>korobko</w:t>
        </w:r>
        <w:r w:rsidRPr="007F5E40">
          <w:rPr>
            <w:rStyle w:val="a7"/>
            <w:lang w:val="en-US"/>
          </w:rPr>
          <w:t>.</w:t>
        </w:r>
        <w:r w:rsidRPr="00E527CB">
          <w:rPr>
            <w:rStyle w:val="a7"/>
            <w:lang w:val="en-US"/>
          </w:rPr>
          <w:t>dd</w:t>
        </w:r>
        <w:r w:rsidRPr="007F5E40">
          <w:rPr>
            <w:rStyle w:val="a7"/>
            <w:lang w:val="en-US"/>
          </w:rPr>
          <w:t>@</w:t>
        </w:r>
        <w:r w:rsidRPr="00E527CB">
          <w:rPr>
            <w:rStyle w:val="a7"/>
            <w:lang w:val="en-US"/>
          </w:rPr>
          <w:t>edu</w:t>
        </w:r>
        <w:r w:rsidRPr="007F5E40">
          <w:rPr>
            <w:rStyle w:val="a7"/>
            <w:lang w:val="en-US"/>
          </w:rPr>
          <w:t>.</w:t>
        </w:r>
        <w:r w:rsidRPr="00E527CB">
          <w:rPr>
            <w:rStyle w:val="a7"/>
            <w:lang w:val="en-US"/>
          </w:rPr>
          <w:t>spbstu</w:t>
        </w:r>
        <w:r w:rsidRPr="007F5E40">
          <w:rPr>
            <w:rStyle w:val="a7"/>
            <w:lang w:val="en-US"/>
          </w:rPr>
          <w:t>.</w:t>
        </w:r>
        <w:r w:rsidRPr="00E527CB">
          <w:rPr>
            <w:rStyle w:val="a7"/>
            <w:lang w:val="en-US"/>
          </w:rPr>
          <w:t>ru</w:t>
        </w:r>
      </w:hyperlink>
    </w:p>
    <w:p w:rsidR="004F23BA" w:rsidRPr="0095349B" w:rsidRDefault="004F23BA" w:rsidP="004F23BA">
      <w:pPr>
        <w:pStyle w:val="Zv-bodyreport"/>
        <w:rPr>
          <w:lang w:val="en-US"/>
        </w:rPr>
      </w:pPr>
      <w:r w:rsidRPr="0095349B">
        <w:rPr>
          <w:lang w:val="en-US"/>
        </w:rPr>
        <w:t xml:space="preserve">Spectroscopic diagnostics of the peripheral plasma of a tokamak based on neutral helium injection provide valuable information about distribution of electron temperature and density in the peripheral regions of the plasma </w:t>
      </w:r>
      <w:r>
        <w:rPr>
          <w:lang w:val="en-US"/>
        </w:rPr>
        <w:t>derived from</w:t>
      </w:r>
      <w:r w:rsidRPr="0095349B">
        <w:rPr>
          <w:lang w:val="en-US"/>
        </w:rPr>
        <w:t xml:space="preserve"> ratios of experimentally measured radiation intensities in the spectral lines of neutral helium [1]. </w:t>
      </w:r>
      <w:r>
        <w:rPr>
          <w:lang w:val="en-US"/>
        </w:rPr>
        <w:t xml:space="preserve">It is important to understand </w:t>
      </w:r>
      <w:r w:rsidRPr="0095349B">
        <w:rPr>
          <w:lang w:val="en-US"/>
        </w:rPr>
        <w:t xml:space="preserve">the physical processes that occur during the interaction between neutral helium and high-temperature tokamak plasma </w:t>
      </w:r>
      <w:r>
        <w:rPr>
          <w:lang w:val="en-US"/>
        </w:rPr>
        <w:t>because it would</w:t>
      </w:r>
      <w:r w:rsidRPr="0095349B">
        <w:rPr>
          <w:lang w:val="en-US"/>
        </w:rPr>
        <w:t xml:space="preserve"> improve the quality of the obtained results and improve their interpretation. This report is devoted to the study of the distributions of neutral helium atoms in specific excited states that are realized in a real experiment.</w:t>
      </w:r>
    </w:p>
    <w:p w:rsidR="004F23BA" w:rsidRPr="0095349B" w:rsidRDefault="004F23BA" w:rsidP="004F23BA">
      <w:pPr>
        <w:pStyle w:val="Zv-bodyreport"/>
        <w:rPr>
          <w:lang w:val="en-US"/>
        </w:rPr>
      </w:pPr>
      <w:r>
        <w:rPr>
          <w:lang w:val="en-US"/>
        </w:rPr>
        <w:t xml:space="preserve">Numerical simulation of </w:t>
      </w:r>
      <w:r w:rsidRPr="0095349B">
        <w:rPr>
          <w:lang w:val="en-US"/>
        </w:rPr>
        <w:t xml:space="preserve">the flow of neutral helium in the spectroscopic diagnostics injection system installed on the Globus-M2 tokamak </w:t>
      </w:r>
      <w:r>
        <w:rPr>
          <w:lang w:val="en-US"/>
        </w:rPr>
        <w:t xml:space="preserve">was the first step towards obtaining distributions </w:t>
      </w:r>
      <w:r w:rsidRPr="0095349B">
        <w:rPr>
          <w:lang w:val="en-US"/>
        </w:rPr>
        <w:t>of excited helium atoms</w:t>
      </w:r>
      <w:r>
        <w:rPr>
          <w:lang w:val="en-US"/>
        </w:rPr>
        <w:t xml:space="preserve"> </w:t>
      </w:r>
      <w:r w:rsidRPr="0095349B">
        <w:rPr>
          <w:lang w:val="en-US"/>
        </w:rPr>
        <w:t>[2]. Also, calculations of the parameters of the Laval nozzle</w:t>
      </w:r>
      <w:r>
        <w:rPr>
          <w:lang w:val="en-US"/>
        </w:rPr>
        <w:t xml:space="preserve">, </w:t>
      </w:r>
      <w:r w:rsidRPr="0095349B">
        <w:rPr>
          <w:lang w:val="en-US"/>
        </w:rPr>
        <w:t>which can optimize the specified injection system</w:t>
      </w:r>
      <w:r>
        <w:rPr>
          <w:lang w:val="en-US"/>
        </w:rPr>
        <w:t xml:space="preserve">, </w:t>
      </w:r>
      <w:r w:rsidRPr="0095349B">
        <w:rPr>
          <w:lang w:val="en-US"/>
        </w:rPr>
        <w:t>were made. Numerical simulation of the neutral helium flow was performed using the CFD package of the ANSYS Fluent computing environment [3].</w:t>
      </w:r>
    </w:p>
    <w:p w:rsidR="004F23BA" w:rsidRPr="00351885" w:rsidRDefault="004F23BA" w:rsidP="004F23BA">
      <w:pPr>
        <w:pStyle w:val="Zv-bodyreport"/>
        <w:rPr>
          <w:lang w:val="en-US"/>
        </w:rPr>
      </w:pPr>
      <w:r w:rsidRPr="0095349B">
        <w:rPr>
          <w:lang w:val="en-US"/>
        </w:rPr>
        <w:t>The report presents the results of numerical calculations of the distribution of helium atoms in the excited state 1s3s(</w:t>
      </w:r>
      <w:r w:rsidRPr="0095349B">
        <w:rPr>
          <w:vertAlign w:val="superscript"/>
          <w:lang w:val="en-US"/>
        </w:rPr>
        <w:t>3</w:t>
      </w:r>
      <w:r w:rsidRPr="0095349B">
        <w:rPr>
          <w:lang w:val="en-US"/>
        </w:rPr>
        <w:t>S), corresponding to the emission in the</w:t>
      </w:r>
      <w:r>
        <w:rPr>
          <w:lang w:val="en-US"/>
        </w:rPr>
        <w:t xml:space="preserve"> </w:t>
      </w:r>
      <w:r w:rsidRPr="0095349B">
        <w:rPr>
          <w:lang w:val="en-US"/>
        </w:rPr>
        <w:t>neutral helium line ((1s3s(</w:t>
      </w:r>
      <w:r w:rsidRPr="0095349B">
        <w:rPr>
          <w:vertAlign w:val="superscript"/>
          <w:lang w:val="en-US"/>
        </w:rPr>
        <w:t>3</w:t>
      </w:r>
      <w:r w:rsidRPr="0095349B">
        <w:rPr>
          <w:lang w:val="en-US"/>
        </w:rPr>
        <w:t>S) − 1s2p(</w:t>
      </w:r>
      <w:r w:rsidRPr="0095349B">
        <w:rPr>
          <w:vertAlign w:val="superscript"/>
          <w:lang w:val="en-US"/>
        </w:rPr>
        <w:t>3</w:t>
      </w:r>
      <w:r w:rsidRPr="0095349B">
        <w:rPr>
          <w:lang w:val="en-US"/>
        </w:rPr>
        <w:t>P</w:t>
      </w:r>
      <w:r w:rsidRPr="0095349B">
        <w:rPr>
          <w:vertAlign w:val="superscript"/>
          <w:lang w:val="en-US"/>
        </w:rPr>
        <w:t>0</w:t>
      </w:r>
      <w:r w:rsidRPr="0095349B">
        <w:rPr>
          <w:lang w:val="en-US"/>
        </w:rPr>
        <w:t xml:space="preserve">)). </w:t>
      </w:r>
      <w:r w:rsidRPr="00351885">
        <w:rPr>
          <w:lang w:val="en-US"/>
        </w:rPr>
        <w:t xml:space="preserve">Using the scaling of the gas-dynamic expansion of gas from </w:t>
      </w:r>
      <w:r>
        <w:rPr>
          <w:lang w:val="en-US"/>
        </w:rPr>
        <w:t>orifice</w:t>
      </w:r>
      <w:r w:rsidRPr="00351885">
        <w:rPr>
          <w:lang w:val="en-US"/>
        </w:rPr>
        <w:t xml:space="preserve"> into vacuum given in [4], the distribution of the density of injected helium atoms n</w:t>
      </w:r>
      <w:r>
        <w:rPr>
          <w:vertAlign w:val="subscript"/>
          <w:lang w:val="en-US"/>
        </w:rPr>
        <w:t>He</w:t>
      </w:r>
      <w:r w:rsidRPr="00351885">
        <w:rPr>
          <w:lang w:val="en-US"/>
        </w:rPr>
        <w:t xml:space="preserve"> in the tokamak chamber was estimated. </w:t>
      </w:r>
      <w:r>
        <w:rPr>
          <w:lang w:val="en-US"/>
        </w:rPr>
        <w:t>T</w:t>
      </w:r>
      <w:r w:rsidRPr="00351885">
        <w:rPr>
          <w:lang w:val="en-US"/>
        </w:rPr>
        <w:t xml:space="preserve">he processes of ionization and charge exchange were considered. The electron temperature and density profiles were </w:t>
      </w:r>
      <w:r>
        <w:rPr>
          <w:lang w:val="en-US"/>
        </w:rPr>
        <w:t>calculated</w:t>
      </w:r>
      <w:r w:rsidRPr="00351885">
        <w:rPr>
          <w:lang w:val="en-US"/>
        </w:rPr>
        <w:t xml:space="preserve"> </w:t>
      </w:r>
      <w:r>
        <w:rPr>
          <w:lang w:val="en-US"/>
        </w:rPr>
        <w:t>with</w:t>
      </w:r>
      <w:r w:rsidRPr="00351885">
        <w:rPr>
          <w:lang w:val="en-US"/>
        </w:rPr>
        <w:t xml:space="preserve"> the SOLPS-ITER code [5]. From the known cross section for the excitation of the ground state of helium to the upper level of the 1s3s(</w:t>
      </w:r>
      <w:r w:rsidRPr="00351885">
        <w:rPr>
          <w:vertAlign w:val="superscript"/>
          <w:lang w:val="en-US"/>
        </w:rPr>
        <w:t>3</w:t>
      </w:r>
      <w:r w:rsidRPr="00351885">
        <w:rPr>
          <w:lang w:val="en-US"/>
        </w:rPr>
        <w:t>S) − 1s2p(</w:t>
      </w:r>
      <w:r>
        <w:rPr>
          <w:vertAlign w:val="superscript"/>
          <w:lang w:val="en-US"/>
        </w:rPr>
        <w:t>3</w:t>
      </w:r>
      <w:r w:rsidRPr="00351885">
        <w:rPr>
          <w:lang w:val="en-US"/>
        </w:rPr>
        <w:t>P</w:t>
      </w:r>
      <w:r w:rsidRPr="00351885">
        <w:rPr>
          <w:vertAlign w:val="superscript"/>
          <w:lang w:val="en-US"/>
        </w:rPr>
        <w:t>0</w:t>
      </w:r>
      <w:r w:rsidRPr="00351885">
        <w:rPr>
          <w:lang w:val="en-US"/>
        </w:rPr>
        <w:t>) transition, the spatial distribution of the radiation intensity in the corresponding line was estimated:</w:t>
      </w:r>
    </w:p>
    <w:p w:rsidR="004F23BA" w:rsidRDefault="004F23BA" w:rsidP="004F23BA">
      <w:pPr>
        <w:pStyle w:val="Zv-formula"/>
        <w:rPr>
          <w:lang w:val="en-US"/>
        </w:rPr>
      </w:pPr>
      <w:r>
        <w:rPr>
          <w:lang w:val="en-US"/>
        </w:rPr>
        <w:t xml:space="preserve"> </w:t>
      </w:r>
      <w:r>
        <w:rPr>
          <w:lang w:val="en-US"/>
        </w:rPr>
        <w:tab/>
      </w:r>
      <w:r w:rsidRPr="003B4C97">
        <w:rPr>
          <w:lang w:val="en-US"/>
        </w:rPr>
        <w:t>I</w:t>
      </w:r>
      <w:r w:rsidRPr="00351885">
        <w:rPr>
          <w:vertAlign w:val="subscript"/>
          <w:lang w:val="en-US"/>
        </w:rPr>
        <w:t>706</w:t>
      </w:r>
      <w:r w:rsidRPr="00351885">
        <w:rPr>
          <w:lang w:val="en-US"/>
        </w:rPr>
        <w:t>(</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 xml:space="preserve">) ~ </w:t>
      </w:r>
      <w:r w:rsidRPr="003B4C97">
        <w:rPr>
          <w:lang w:val="en-US"/>
        </w:rPr>
        <w:t>n</w:t>
      </w:r>
      <w:r w:rsidRPr="003B4C97">
        <w:rPr>
          <w:vertAlign w:val="subscript"/>
          <w:lang w:val="en-US"/>
        </w:rPr>
        <w:t>He</w:t>
      </w:r>
      <w:r w:rsidRPr="00351885">
        <w:rPr>
          <w:lang w:val="en-US"/>
        </w:rPr>
        <w:t xml:space="preserve"> (</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 xml:space="preserve">) </w:t>
      </w:r>
      <w:r w:rsidRPr="003B4C97">
        <w:rPr>
          <w:lang w:val="en-US"/>
        </w:rPr>
        <w:t>n</w:t>
      </w:r>
      <w:r w:rsidRPr="003B4C97">
        <w:rPr>
          <w:vertAlign w:val="subscript"/>
          <w:lang w:val="en-US"/>
        </w:rPr>
        <w:t>e</w:t>
      </w:r>
      <w:r w:rsidRPr="00351885">
        <w:rPr>
          <w:lang w:val="en-US"/>
        </w:rPr>
        <w:t xml:space="preserve"> (</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 &lt;</w:t>
      </w:r>
      <w:r w:rsidRPr="003B4C97">
        <w:sym w:font="Symbol" w:char="F073"/>
      </w:r>
      <w:r w:rsidRPr="003B4C97">
        <w:rPr>
          <w:lang w:val="en-US"/>
        </w:rPr>
        <w:t>v</w:t>
      </w:r>
      <w:r w:rsidRPr="00351885">
        <w:rPr>
          <w:lang w:val="en-US"/>
        </w:rPr>
        <w:t>&gt; (</w:t>
      </w:r>
      <w:r w:rsidRPr="003B4C97">
        <w:rPr>
          <w:lang w:val="en-US"/>
        </w:rPr>
        <w:t>T</w:t>
      </w:r>
      <w:r w:rsidRPr="003B4C97">
        <w:rPr>
          <w:vertAlign w:val="subscript"/>
          <w:lang w:val="en-US"/>
        </w:rPr>
        <w:t>e</w:t>
      </w:r>
      <w:r w:rsidRPr="00351885">
        <w:rPr>
          <w:lang w:val="en-US"/>
        </w:rPr>
        <w:t xml:space="preserve"> (</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w:t>
      </w:r>
      <w:r>
        <w:rPr>
          <w:lang w:val="en-US"/>
        </w:rPr>
        <w:tab/>
        <w:t>(1)</w:t>
      </w:r>
    </w:p>
    <w:p w:rsidR="004F23BA" w:rsidRDefault="004F23BA" w:rsidP="004F23BA">
      <w:pPr>
        <w:pStyle w:val="Zv-bodyreportcont"/>
        <w:rPr>
          <w:lang w:val="en-US"/>
        </w:rPr>
      </w:pPr>
      <w:r>
        <w:rPr>
          <w:lang w:val="en-US"/>
        </w:rPr>
        <w:t>where</w:t>
      </w:r>
      <w:r w:rsidRPr="00351885">
        <w:rPr>
          <w:lang w:val="en-US"/>
        </w:rPr>
        <w:t xml:space="preserve"> </w:t>
      </w:r>
      <w:r w:rsidRPr="003B4C97">
        <w:rPr>
          <w:lang w:val="en-US"/>
        </w:rPr>
        <w:t>n</w:t>
      </w:r>
      <w:r w:rsidRPr="003B4C97">
        <w:rPr>
          <w:vertAlign w:val="subscript"/>
          <w:lang w:val="en-US"/>
        </w:rPr>
        <w:t>e</w:t>
      </w:r>
      <w:r w:rsidRPr="00351885">
        <w:rPr>
          <w:lang w:val="en-US"/>
        </w:rPr>
        <w:t xml:space="preserve"> (</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 xml:space="preserve">) </w:t>
      </w:r>
      <w:r>
        <w:rPr>
          <w:lang w:val="en-US"/>
        </w:rPr>
        <w:t>is</w:t>
      </w:r>
      <w:r w:rsidRPr="00351885">
        <w:rPr>
          <w:lang w:val="en-US"/>
        </w:rPr>
        <w:t xml:space="preserve"> </w:t>
      </w:r>
      <w:r>
        <w:rPr>
          <w:lang w:val="en-US"/>
        </w:rPr>
        <w:t>electron</w:t>
      </w:r>
      <w:r w:rsidRPr="00351885">
        <w:rPr>
          <w:lang w:val="en-US"/>
        </w:rPr>
        <w:t xml:space="preserve"> </w:t>
      </w:r>
      <w:r>
        <w:rPr>
          <w:lang w:val="en-US"/>
        </w:rPr>
        <w:t>density</w:t>
      </w:r>
      <w:r w:rsidRPr="00351885">
        <w:rPr>
          <w:lang w:val="en-US"/>
        </w:rPr>
        <w:t>, &lt;</w:t>
      </w:r>
      <w:r w:rsidRPr="003B4C97">
        <w:sym w:font="Symbol" w:char="F073"/>
      </w:r>
      <w:r w:rsidRPr="003B4C97">
        <w:rPr>
          <w:lang w:val="en-US"/>
        </w:rPr>
        <w:t>v</w:t>
      </w:r>
      <w:r w:rsidRPr="00351885">
        <w:rPr>
          <w:lang w:val="en-US"/>
        </w:rPr>
        <w:t>&gt; (</w:t>
      </w:r>
      <w:r w:rsidRPr="003B4C97">
        <w:rPr>
          <w:lang w:val="en-US"/>
        </w:rPr>
        <w:t>T</w:t>
      </w:r>
      <w:r w:rsidRPr="003B4C97">
        <w:rPr>
          <w:vertAlign w:val="subscript"/>
          <w:lang w:val="en-US"/>
        </w:rPr>
        <w:t>e</w:t>
      </w:r>
      <w:r w:rsidRPr="00351885">
        <w:rPr>
          <w:lang w:val="en-US"/>
        </w:rPr>
        <w:t xml:space="preserve"> (</w:t>
      </w:r>
      <w:r w:rsidRPr="003B4C97">
        <w:rPr>
          <w:lang w:val="en-US"/>
        </w:rPr>
        <w:t>R</w:t>
      </w:r>
      <w:r w:rsidRPr="00351885">
        <w:rPr>
          <w:lang w:val="en-US"/>
        </w:rPr>
        <w:t xml:space="preserve">, </w:t>
      </w:r>
      <w:r w:rsidRPr="003B4C97">
        <w:rPr>
          <w:lang w:val="en-US"/>
        </w:rPr>
        <w:t>Z</w:t>
      </w:r>
      <w:r w:rsidRPr="00351885">
        <w:rPr>
          <w:lang w:val="en-US"/>
        </w:rPr>
        <w:t xml:space="preserve">, </w:t>
      </w:r>
      <w:r w:rsidRPr="003B4C97">
        <w:rPr>
          <w:lang w:val="en-US"/>
        </w:rPr>
        <w:t>φ</w:t>
      </w:r>
      <w:r w:rsidRPr="00351885">
        <w:rPr>
          <w:lang w:val="en-US"/>
        </w:rPr>
        <w:t xml:space="preserve">) </w:t>
      </w:r>
      <w:r>
        <w:rPr>
          <w:lang w:val="en-US"/>
        </w:rPr>
        <w:t xml:space="preserve">is averaged cross-section of excitation from ground state to </w:t>
      </w:r>
      <w:r w:rsidRPr="00351885">
        <w:rPr>
          <w:lang w:val="en-US"/>
        </w:rPr>
        <w:t>1s3s(</w:t>
      </w:r>
      <w:r w:rsidRPr="00351885">
        <w:rPr>
          <w:vertAlign w:val="superscript"/>
          <w:lang w:val="en-US"/>
        </w:rPr>
        <w:t>3</w:t>
      </w:r>
      <w:r w:rsidRPr="00351885">
        <w:rPr>
          <w:lang w:val="en-US"/>
        </w:rPr>
        <w:t>S).</w:t>
      </w:r>
    </w:p>
    <w:p w:rsidR="004F23BA" w:rsidRDefault="004F23BA" w:rsidP="004F23BA">
      <w:pPr>
        <w:pStyle w:val="Zv-bodyreport"/>
        <w:rPr>
          <w:lang w:val="en-US"/>
        </w:rPr>
      </w:pPr>
      <w:r w:rsidRPr="00351885">
        <w:rPr>
          <w:lang w:val="en-US"/>
        </w:rPr>
        <w:t xml:space="preserve">The calculation results were compared with the experimental data obtained </w:t>
      </w:r>
      <w:r>
        <w:rPr>
          <w:lang w:val="en-US"/>
        </w:rPr>
        <w:t>by</w:t>
      </w:r>
      <w:r w:rsidRPr="00351885">
        <w:rPr>
          <w:lang w:val="en-US"/>
        </w:rPr>
        <w:t xml:space="preserve"> spectroscopic diagnostics of peripheral plasma with helium injection at the Globus-M2 tokamak. A detailed analysis of the results and their discussion are given in the report.</w:t>
      </w:r>
    </w:p>
    <w:p w:rsidR="004F23BA" w:rsidRDefault="004F23BA" w:rsidP="004F23BA">
      <w:pPr>
        <w:pStyle w:val="Zv-bodyreport"/>
        <w:spacing w:before="120"/>
        <w:rPr>
          <w:lang w:val="en-US"/>
        </w:rPr>
      </w:pPr>
      <w:r w:rsidRPr="00EE7715">
        <w:rPr>
          <w:lang w:val="en-US"/>
        </w:rPr>
        <w:t>The work was supported by the State Atomic Energy Corporation Rosatom and the Ministry of Science and Higher Education of the Russian Federation within the framework of Federal Project 3 (U3), project No. FSEG-2023-0018 "Development and construction of jet and pellet injection systems of increased performance and resource"</w:t>
      </w:r>
      <w:r w:rsidRPr="00351885">
        <w:rPr>
          <w:lang w:val="en-US"/>
        </w:rPr>
        <w:t>.</w:t>
      </w:r>
    </w:p>
    <w:p w:rsidR="004F23BA" w:rsidRDefault="004F23BA" w:rsidP="004F23BA">
      <w:pPr>
        <w:pStyle w:val="Zv-TitleReferences-en"/>
        <w:rPr>
          <w:lang w:val="en-US"/>
        </w:rPr>
      </w:pPr>
      <w:r>
        <w:rPr>
          <w:lang w:val="en-US"/>
        </w:rPr>
        <w:t>References</w:t>
      </w:r>
    </w:p>
    <w:p w:rsidR="004F23BA" w:rsidRPr="001E1645" w:rsidRDefault="004F23BA" w:rsidP="004F23BA">
      <w:pPr>
        <w:pStyle w:val="Zv-References-en"/>
      </w:pPr>
      <w:r w:rsidRPr="001E1645">
        <w:t>Zweben S</w:t>
      </w:r>
      <w:r>
        <w:t>.</w:t>
      </w:r>
      <w:r w:rsidRPr="001E1645">
        <w:t>J</w:t>
      </w:r>
      <w:r>
        <w:t xml:space="preserve">. et al </w:t>
      </w:r>
      <w:r w:rsidRPr="001E1645">
        <w:t>Rev Sci Instrum. 2017 Apr;</w:t>
      </w:r>
      <w:r>
        <w:t xml:space="preserve"> </w:t>
      </w:r>
      <w:r w:rsidRPr="001E1645">
        <w:t>88(4):041101. doi: 10.1063/1.4981873. PMID: 28456269.</w:t>
      </w:r>
    </w:p>
    <w:p w:rsidR="004F23BA" w:rsidRPr="00750060" w:rsidRDefault="004F23BA" w:rsidP="004F23BA">
      <w:pPr>
        <w:pStyle w:val="Zv-References-en"/>
      </w:pPr>
      <w:r>
        <w:t>V</w:t>
      </w:r>
      <w:r w:rsidRPr="00750060">
        <w:t xml:space="preserve">. </w:t>
      </w:r>
      <w:r>
        <w:t>M</w:t>
      </w:r>
      <w:r w:rsidRPr="00750060">
        <w:t xml:space="preserve">. </w:t>
      </w:r>
      <w:r>
        <w:t>Timokhin</w:t>
      </w:r>
      <w:r w:rsidRPr="00750060">
        <w:t xml:space="preserve"> </w:t>
      </w:r>
      <w:r>
        <w:t>et</w:t>
      </w:r>
      <w:r w:rsidRPr="00750060">
        <w:t xml:space="preserve"> </w:t>
      </w:r>
      <w:r>
        <w:t>al</w:t>
      </w:r>
      <w:r w:rsidRPr="00750060">
        <w:t xml:space="preserve"> </w:t>
      </w:r>
      <w:r>
        <w:t>JETP Letters</w:t>
      </w:r>
      <w:r w:rsidRPr="00750060">
        <w:t>, 116:5 (2022), 292–299.</w:t>
      </w:r>
    </w:p>
    <w:p w:rsidR="004F23BA" w:rsidRPr="00750060" w:rsidRDefault="004F23BA" w:rsidP="004F23BA">
      <w:pPr>
        <w:pStyle w:val="Zv-References-en"/>
      </w:pPr>
      <w:r w:rsidRPr="0080251E">
        <w:t>ANSYS</w:t>
      </w:r>
      <w:r w:rsidRPr="0095349B">
        <w:t xml:space="preserve"> </w:t>
      </w:r>
      <w:r w:rsidRPr="0080251E">
        <w:t>Fluent</w:t>
      </w:r>
      <w:r w:rsidRPr="0095349B">
        <w:t xml:space="preserve">. </w:t>
      </w:r>
      <w:r w:rsidRPr="00750060">
        <w:t xml:space="preserve">2022. – </w:t>
      </w:r>
      <w:r w:rsidRPr="0080251E">
        <w:t>URL</w:t>
      </w:r>
      <w:r w:rsidRPr="00750060">
        <w:t xml:space="preserve">: </w:t>
      </w:r>
      <w:hyperlink r:id="rId9" w:history="1">
        <w:r w:rsidRPr="00BA4F39">
          <w:rPr>
            <w:rStyle w:val="a7"/>
          </w:rPr>
          <w:t>https</w:t>
        </w:r>
        <w:r w:rsidRPr="00750060">
          <w:rPr>
            <w:rStyle w:val="a7"/>
          </w:rPr>
          <w:t>://</w:t>
        </w:r>
        <w:r w:rsidRPr="00BA4F39">
          <w:rPr>
            <w:rStyle w:val="a7"/>
          </w:rPr>
          <w:t>www</w:t>
        </w:r>
        <w:r w:rsidRPr="00750060">
          <w:rPr>
            <w:rStyle w:val="a7"/>
          </w:rPr>
          <w:t>.</w:t>
        </w:r>
        <w:r w:rsidRPr="00BA4F39">
          <w:rPr>
            <w:rStyle w:val="a7"/>
          </w:rPr>
          <w:t>ansys</w:t>
        </w:r>
        <w:r w:rsidRPr="00750060">
          <w:rPr>
            <w:rStyle w:val="a7"/>
          </w:rPr>
          <w:t>.</w:t>
        </w:r>
        <w:r w:rsidRPr="00BA4F39">
          <w:rPr>
            <w:rStyle w:val="a7"/>
          </w:rPr>
          <w:t>com</w:t>
        </w:r>
        <w:r w:rsidRPr="00750060">
          <w:rPr>
            <w:rStyle w:val="a7"/>
          </w:rPr>
          <w:t>/</w:t>
        </w:r>
        <w:r w:rsidRPr="00BA4F39">
          <w:rPr>
            <w:rStyle w:val="a7"/>
          </w:rPr>
          <w:t>products</w:t>
        </w:r>
        <w:r w:rsidRPr="00750060">
          <w:rPr>
            <w:rStyle w:val="a7"/>
          </w:rPr>
          <w:t>/</w:t>
        </w:r>
        <w:r w:rsidRPr="00BA4F39">
          <w:rPr>
            <w:rStyle w:val="a7"/>
          </w:rPr>
          <w:t>fluids</w:t>
        </w:r>
        <w:r w:rsidRPr="00750060">
          <w:rPr>
            <w:rStyle w:val="a7"/>
          </w:rPr>
          <w:t>/</w:t>
        </w:r>
        <w:r w:rsidRPr="00BA4F39">
          <w:rPr>
            <w:rStyle w:val="a7"/>
          </w:rPr>
          <w:t>ansys</w:t>
        </w:r>
        <w:r w:rsidRPr="00750060">
          <w:rPr>
            <w:rStyle w:val="a7"/>
          </w:rPr>
          <w:t>-</w:t>
        </w:r>
        <w:r w:rsidRPr="00BA4F39">
          <w:rPr>
            <w:rStyle w:val="a7"/>
          </w:rPr>
          <w:t>fluent</w:t>
        </w:r>
      </w:hyperlink>
      <w:r w:rsidRPr="00750060">
        <w:t xml:space="preserve"> (10.10.2022)</w:t>
      </w:r>
    </w:p>
    <w:p w:rsidR="004F23BA" w:rsidRPr="00E20A59" w:rsidRDefault="004F23BA" w:rsidP="004F23BA">
      <w:pPr>
        <w:pStyle w:val="Zv-References-en"/>
      </w:pPr>
      <w:r w:rsidRPr="00750060">
        <w:t>V. G. Dulov and G. A. Luk’yanov, Gas Dynamics of the Outflow Processes (Nauka, Novosibirsk, 1984)</w:t>
      </w:r>
      <w:r>
        <w:t>,</w:t>
      </w:r>
      <w:r w:rsidRPr="00E20A59">
        <w:t xml:space="preserve"> </w:t>
      </w:r>
      <w:r>
        <w:t>formula</w:t>
      </w:r>
      <w:r w:rsidRPr="00E20A59">
        <w:t xml:space="preserve"> (4.18), </w:t>
      </w:r>
      <w:r>
        <w:t>p</w:t>
      </w:r>
      <w:r w:rsidRPr="00E20A59">
        <w:t>. 81</w:t>
      </w:r>
      <w:r>
        <w:t>.</w:t>
      </w:r>
    </w:p>
    <w:p w:rsidR="004F23BA" w:rsidRPr="00750060" w:rsidRDefault="004F23BA" w:rsidP="004F23BA">
      <w:pPr>
        <w:pStyle w:val="Zv-References-en"/>
      </w:pPr>
      <w:r w:rsidRPr="00E66D65">
        <w:t>V.A. Rozhansky et al Nucl. Fusion 41 387</w:t>
      </w:r>
      <w:r w:rsidRPr="0062303D">
        <w:t xml:space="preserve"> (</w:t>
      </w:r>
      <w:r w:rsidRPr="00E66D65">
        <w:t>2001</w:t>
      </w:r>
      <w:r w:rsidRPr="0062303D">
        <w:t>).</w:t>
      </w:r>
    </w:p>
    <w:sectPr w:rsidR="004F23BA" w:rsidRPr="00750060"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F2" w:rsidRDefault="003654F2">
      <w:r>
        <w:separator/>
      </w:r>
    </w:p>
  </w:endnote>
  <w:endnote w:type="continuationSeparator" w:id="0">
    <w:p w:rsidR="003654F2" w:rsidRDefault="00365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7E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7E6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61BC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F2" w:rsidRDefault="003654F2">
      <w:r>
        <w:separator/>
      </w:r>
    </w:p>
  </w:footnote>
  <w:footnote w:type="continuationSeparator" w:id="0">
    <w:p w:rsidR="003654F2" w:rsidRDefault="003654F2">
      <w:r>
        <w:continuationSeparator/>
      </w:r>
    </w:p>
  </w:footnote>
  <w:footnote w:id="1">
    <w:p w:rsidR="00BB5B2D" w:rsidRPr="00BB5B2D" w:rsidRDefault="00BB5B2D">
      <w:pPr>
        <w:pStyle w:val="a8"/>
        <w:rPr>
          <w:lang w:val="en-US"/>
        </w:rPr>
      </w:pPr>
      <w:r w:rsidRPr="00BB5B2D">
        <w:rPr>
          <w:rStyle w:val="aa"/>
          <w:lang w:val="en-US"/>
        </w:rPr>
        <w:t>*)</w:t>
      </w:r>
      <w:r w:rsidRPr="00BB5B2D">
        <w:rPr>
          <w:lang w:val="en-US"/>
        </w:rPr>
        <w:t xml:space="preserve">  </w:t>
      </w:r>
      <w:hyperlink r:id="rId1" w:history="1">
        <w:r w:rsidRPr="00BB5B2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87E6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654F2"/>
    <w:rsid w:val="00043701"/>
    <w:rsid w:val="00081366"/>
    <w:rsid w:val="000C657D"/>
    <w:rsid w:val="000C7078"/>
    <w:rsid w:val="000D76E9"/>
    <w:rsid w:val="000E495B"/>
    <w:rsid w:val="001C0CCB"/>
    <w:rsid w:val="00205708"/>
    <w:rsid w:val="00220629"/>
    <w:rsid w:val="0023083F"/>
    <w:rsid w:val="00247225"/>
    <w:rsid w:val="003654F2"/>
    <w:rsid w:val="003800F3"/>
    <w:rsid w:val="003A606B"/>
    <w:rsid w:val="003B5B93"/>
    <w:rsid w:val="003E0981"/>
    <w:rsid w:val="00401388"/>
    <w:rsid w:val="0043297E"/>
    <w:rsid w:val="00446025"/>
    <w:rsid w:val="004A77D1"/>
    <w:rsid w:val="004B4ACC"/>
    <w:rsid w:val="004B72AA"/>
    <w:rsid w:val="004F23BA"/>
    <w:rsid w:val="004F4E29"/>
    <w:rsid w:val="005074E3"/>
    <w:rsid w:val="00515724"/>
    <w:rsid w:val="00567C6F"/>
    <w:rsid w:val="00573BAD"/>
    <w:rsid w:val="0058676C"/>
    <w:rsid w:val="005E190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BB5B2D"/>
    <w:rsid w:val="00C103CD"/>
    <w:rsid w:val="00C232A0"/>
    <w:rsid w:val="00C5751F"/>
    <w:rsid w:val="00D36050"/>
    <w:rsid w:val="00D47F19"/>
    <w:rsid w:val="00D75E08"/>
    <w:rsid w:val="00D900FB"/>
    <w:rsid w:val="00D92E54"/>
    <w:rsid w:val="00DC6E63"/>
    <w:rsid w:val="00E118BE"/>
    <w:rsid w:val="00E61BC0"/>
    <w:rsid w:val="00E7021A"/>
    <w:rsid w:val="00E87733"/>
    <w:rsid w:val="00EE371E"/>
    <w:rsid w:val="00EF07A9"/>
    <w:rsid w:val="00F722F5"/>
    <w:rsid w:val="00F74399"/>
    <w:rsid w:val="00F87E6C"/>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4F23BA"/>
    <w:rPr>
      <w:color w:val="0000FF" w:themeColor="hyperlink"/>
      <w:u w:val="single"/>
    </w:rPr>
  </w:style>
  <w:style w:type="character" w:customStyle="1" w:styleId="Zv-bodyreportChar">
    <w:name w:val="Zv-body_report Char"/>
    <w:link w:val="Zv-bodyreport"/>
    <w:locked/>
    <w:rsid w:val="004F23BA"/>
    <w:rPr>
      <w:sz w:val="24"/>
      <w:szCs w:val="24"/>
    </w:rPr>
  </w:style>
  <w:style w:type="paragraph" w:styleId="a8">
    <w:name w:val="footnote text"/>
    <w:basedOn w:val="a"/>
    <w:link w:val="a9"/>
    <w:rsid w:val="00BB5B2D"/>
    <w:rPr>
      <w:sz w:val="20"/>
      <w:szCs w:val="20"/>
    </w:rPr>
  </w:style>
  <w:style w:type="character" w:customStyle="1" w:styleId="a9">
    <w:name w:val="Текст сноски Знак"/>
    <w:basedOn w:val="a0"/>
    <w:link w:val="a8"/>
    <w:rsid w:val="00BB5B2D"/>
  </w:style>
  <w:style w:type="character" w:styleId="aa">
    <w:name w:val="footnote reference"/>
    <w:basedOn w:val="a0"/>
    <w:rsid w:val="00BB5B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robko.dd@edu.spbst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sys.com/products/fluids/ansys-flu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Y-Korob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8C148-1034-4AA0-BE17-029D4D74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519</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INTERACTION OF A HELIUM JET WITH A HIGH-TEMPERATURE PLASMA TOKAMAK</dc:title>
  <dc:creator/>
  <cp:lastModifiedBy>Сатунин</cp:lastModifiedBy>
  <cp:revision>3</cp:revision>
  <cp:lastPrinted>1601-01-01T00:00:00Z</cp:lastPrinted>
  <dcterms:created xsi:type="dcterms:W3CDTF">2023-02-14T17:38:00Z</dcterms:created>
  <dcterms:modified xsi:type="dcterms:W3CDTF">2023-05-24T12:34:00Z</dcterms:modified>
</cp:coreProperties>
</file>