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66" w:rsidRDefault="00CE6B56" w:rsidP="00842466">
      <w:pPr>
        <w:pStyle w:val="Zv-Titlereport"/>
        <w:rPr>
          <w:lang w:val="en-US"/>
        </w:rPr>
      </w:pPr>
      <w:r w:rsidRPr="00CE6B5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CE6B56" w:rsidRPr="00824DF5" w:rsidRDefault="00CE6B5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CE6B56">
                    <w:rPr>
                      <w:sz w:val="22"/>
                      <w:szCs w:val="22"/>
                    </w:rPr>
                    <w:t>10.34854/ICPAF.2023.50.2023.1.1.049</w:t>
                  </w:r>
                </w:p>
              </w:txbxContent>
            </v:textbox>
            <w10:anchorlock/>
          </v:shape>
        </w:pict>
      </w:r>
      <w:r w:rsidR="00842466" w:rsidRPr="001A1DF8">
        <w:rPr>
          <w:lang w:val="en-US"/>
        </w:rPr>
        <w:t>Plasma flow in a helical magnetic field at variable rotation direction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842466" w:rsidRDefault="00842466" w:rsidP="00842466">
      <w:pPr>
        <w:pStyle w:val="Zv-Author"/>
        <w:rPr>
          <w:lang w:val="en-US"/>
        </w:rPr>
      </w:pPr>
      <w:r w:rsidRPr="00F429AC">
        <w:rPr>
          <w:vertAlign w:val="superscript"/>
          <w:lang w:val="en-US"/>
        </w:rPr>
        <w:t>1</w:t>
      </w:r>
      <w:r w:rsidRPr="00451787">
        <w:rPr>
          <w:lang w:val="en-US"/>
        </w:rPr>
        <w:t>Sudnikov</w:t>
      </w:r>
      <w:r w:rsidRPr="00F429AC">
        <w:rPr>
          <w:lang w:val="en-US"/>
        </w:rPr>
        <w:t xml:space="preserve"> </w:t>
      </w:r>
      <w:r w:rsidRPr="00451787">
        <w:rPr>
          <w:lang w:val="en-US"/>
        </w:rPr>
        <w:t>A</w:t>
      </w:r>
      <w:r>
        <w:rPr>
          <w:lang w:val="en-US"/>
        </w:rPr>
        <w:t>.</w:t>
      </w:r>
      <w:r w:rsidRPr="00451787">
        <w:rPr>
          <w:lang w:val="en-US"/>
        </w:rPr>
        <w:t>V</w:t>
      </w:r>
      <w:r>
        <w:rPr>
          <w:lang w:val="en-US"/>
        </w:rPr>
        <w:t>.</w:t>
      </w:r>
      <w:r w:rsidRPr="00451787">
        <w:rPr>
          <w:lang w:val="en-US"/>
        </w:rPr>
        <w:t xml:space="preserve">, </w:t>
      </w:r>
      <w:r w:rsidRPr="00F429AC">
        <w:rPr>
          <w:vertAlign w:val="superscript"/>
          <w:lang w:val="en-US"/>
        </w:rPr>
        <w:t>1</w:t>
      </w:r>
      <w:r w:rsidRPr="00451787">
        <w:rPr>
          <w:lang w:val="en-US"/>
        </w:rPr>
        <w:t>Ivanov</w:t>
      </w:r>
      <w:r w:rsidRPr="00F429AC">
        <w:rPr>
          <w:lang w:val="en-US"/>
        </w:rPr>
        <w:t xml:space="preserve"> </w:t>
      </w:r>
      <w:r w:rsidRPr="00451787">
        <w:rPr>
          <w:lang w:val="en-US"/>
        </w:rPr>
        <w:t>I</w:t>
      </w:r>
      <w:r>
        <w:rPr>
          <w:lang w:val="en-US"/>
        </w:rPr>
        <w:t>.</w:t>
      </w:r>
      <w:r w:rsidRPr="00451787">
        <w:rPr>
          <w:lang w:val="en-US"/>
        </w:rPr>
        <w:t>A</w:t>
      </w:r>
      <w:r>
        <w:rPr>
          <w:lang w:val="en-US"/>
        </w:rPr>
        <w:t>.</w:t>
      </w:r>
      <w:r w:rsidRPr="00451787">
        <w:rPr>
          <w:lang w:val="en-US"/>
        </w:rPr>
        <w:t xml:space="preserve">, </w:t>
      </w:r>
      <w:r w:rsidRPr="00F429AC">
        <w:rPr>
          <w:vertAlign w:val="superscript"/>
          <w:lang w:val="en-US"/>
        </w:rPr>
        <w:t>1</w:t>
      </w:r>
      <w:r w:rsidRPr="00451787">
        <w:rPr>
          <w:lang w:val="en-US"/>
        </w:rPr>
        <w:t>Inzhevatkina</w:t>
      </w:r>
      <w:r w:rsidRPr="00F429AC">
        <w:rPr>
          <w:lang w:val="en-US"/>
        </w:rPr>
        <w:t xml:space="preserve"> </w:t>
      </w:r>
      <w:r w:rsidRPr="00451787">
        <w:rPr>
          <w:lang w:val="en-US"/>
        </w:rPr>
        <w:t>A</w:t>
      </w:r>
      <w:r>
        <w:rPr>
          <w:lang w:val="en-US"/>
        </w:rPr>
        <w:t>.</w:t>
      </w:r>
      <w:r w:rsidRPr="00451787">
        <w:rPr>
          <w:lang w:val="en-US"/>
        </w:rPr>
        <w:t>A</w:t>
      </w:r>
      <w:r>
        <w:rPr>
          <w:lang w:val="en-US"/>
        </w:rPr>
        <w:t>.</w:t>
      </w:r>
      <w:r w:rsidRPr="00451787">
        <w:rPr>
          <w:lang w:val="en-US"/>
        </w:rPr>
        <w:t xml:space="preserve">, </w:t>
      </w:r>
      <w:r w:rsidRPr="00F429AC">
        <w:rPr>
          <w:vertAlign w:val="superscript"/>
          <w:lang w:val="en-US"/>
        </w:rPr>
        <w:t>1</w:t>
      </w:r>
      <w:r w:rsidRPr="00451787">
        <w:rPr>
          <w:lang w:val="en-US"/>
        </w:rPr>
        <w:t>Postupaev</w:t>
      </w:r>
      <w:r w:rsidRPr="00F429AC">
        <w:rPr>
          <w:lang w:val="en-US"/>
        </w:rPr>
        <w:t xml:space="preserve"> </w:t>
      </w:r>
      <w:r w:rsidRPr="00451787">
        <w:rPr>
          <w:lang w:val="en-US"/>
        </w:rPr>
        <w:t>V</w:t>
      </w:r>
      <w:r>
        <w:rPr>
          <w:lang w:val="en-US"/>
        </w:rPr>
        <w:t>.</w:t>
      </w:r>
      <w:r w:rsidRPr="00451787">
        <w:rPr>
          <w:lang w:val="en-US"/>
        </w:rPr>
        <w:t>V</w:t>
      </w:r>
      <w:r>
        <w:rPr>
          <w:lang w:val="en-US"/>
        </w:rPr>
        <w:t>.</w:t>
      </w:r>
      <w:r w:rsidRPr="00451787">
        <w:rPr>
          <w:lang w:val="en-US"/>
        </w:rPr>
        <w:t xml:space="preserve">, </w:t>
      </w:r>
      <w:r w:rsidRPr="00F429AC">
        <w:rPr>
          <w:vertAlign w:val="superscript"/>
          <w:lang w:val="en-US"/>
        </w:rPr>
        <w:t>1</w:t>
      </w:r>
      <w:r w:rsidRPr="00451787">
        <w:rPr>
          <w:lang w:val="en-US"/>
        </w:rPr>
        <w:t>Tolkachev</w:t>
      </w:r>
      <w:r w:rsidRPr="00F429AC">
        <w:rPr>
          <w:lang w:val="en-US"/>
        </w:rPr>
        <w:t xml:space="preserve"> </w:t>
      </w:r>
      <w:r w:rsidRPr="00451787">
        <w:rPr>
          <w:lang w:val="en-US"/>
        </w:rPr>
        <w:t>M</w:t>
      </w:r>
      <w:r>
        <w:rPr>
          <w:lang w:val="en-US"/>
        </w:rPr>
        <w:t>.</w:t>
      </w:r>
      <w:r w:rsidRPr="00451787">
        <w:rPr>
          <w:lang w:val="en-US"/>
        </w:rPr>
        <w:t>S</w:t>
      </w:r>
      <w:r>
        <w:rPr>
          <w:lang w:val="en-US"/>
        </w:rPr>
        <w:t>.</w:t>
      </w:r>
      <w:r w:rsidRPr="00451787">
        <w:rPr>
          <w:lang w:val="en-US"/>
        </w:rPr>
        <w:t xml:space="preserve">, </w:t>
      </w:r>
      <w:r w:rsidRPr="00F429AC">
        <w:rPr>
          <w:vertAlign w:val="superscript"/>
          <w:lang w:val="en-US"/>
        </w:rPr>
        <w:t>2</w:t>
      </w:r>
      <w:r w:rsidRPr="00451787">
        <w:rPr>
          <w:lang w:val="en-US"/>
        </w:rPr>
        <w:t>Ustyuzhanin</w:t>
      </w:r>
      <w:r w:rsidRPr="00F429AC">
        <w:rPr>
          <w:lang w:val="en-US"/>
        </w:rPr>
        <w:t xml:space="preserve"> </w:t>
      </w:r>
      <w:r w:rsidRPr="00451787">
        <w:rPr>
          <w:lang w:val="en-US"/>
        </w:rPr>
        <w:t>V</w:t>
      </w:r>
      <w:r>
        <w:rPr>
          <w:lang w:val="en-US"/>
        </w:rPr>
        <w:t>.</w:t>
      </w:r>
      <w:r w:rsidRPr="00451787">
        <w:rPr>
          <w:lang w:val="en-US"/>
        </w:rPr>
        <w:t>O</w:t>
      </w:r>
      <w:r>
        <w:rPr>
          <w:lang w:val="en-US"/>
        </w:rPr>
        <w:t xml:space="preserve">., </w:t>
      </w:r>
      <w:r w:rsidRPr="00F429AC">
        <w:rPr>
          <w:vertAlign w:val="superscript"/>
          <w:lang w:val="en-US"/>
        </w:rPr>
        <w:t>1</w:t>
      </w:r>
      <w:r>
        <w:rPr>
          <w:lang w:val="en-US"/>
        </w:rPr>
        <w:t>Chernoshtanov</w:t>
      </w:r>
      <w:r w:rsidRPr="00F429AC">
        <w:rPr>
          <w:lang w:val="en-US"/>
        </w:rPr>
        <w:t xml:space="preserve"> </w:t>
      </w:r>
      <w:r>
        <w:rPr>
          <w:lang w:val="en-US"/>
        </w:rPr>
        <w:t>I.S.</w:t>
      </w:r>
    </w:p>
    <w:p w:rsidR="00842466" w:rsidRDefault="00842466" w:rsidP="00842466">
      <w:pPr>
        <w:pStyle w:val="Zv-Organization"/>
        <w:rPr>
          <w:lang w:val="en-US"/>
        </w:rPr>
      </w:pPr>
      <w:r w:rsidRPr="00F429AC">
        <w:rPr>
          <w:vertAlign w:val="superscript"/>
          <w:lang w:val="en-US"/>
        </w:rPr>
        <w:t>1</w:t>
      </w:r>
      <w:r>
        <w:rPr>
          <w:lang w:val="en-US"/>
        </w:rPr>
        <w:t>Budker</w:t>
      </w:r>
      <w:r w:rsidRPr="00451787">
        <w:rPr>
          <w:lang w:val="en-US"/>
        </w:rPr>
        <w:t xml:space="preserve"> Institute of Nuclear Physics SB RAS, </w:t>
      </w:r>
      <w:hyperlink r:id="rId8" w:history="1">
        <w:r w:rsidRPr="00EC721F">
          <w:rPr>
            <w:rStyle w:val="a7"/>
            <w:lang w:val="en-US"/>
          </w:rPr>
          <w:t>A.V.Sudnikov@inp.nsk.su</w:t>
        </w:r>
      </w:hyperlink>
      <w:r>
        <w:rPr>
          <w:lang w:val="en-US"/>
        </w:rPr>
        <w:br/>
      </w:r>
      <w:r w:rsidRPr="00F429AC">
        <w:rPr>
          <w:vertAlign w:val="superscript"/>
          <w:lang w:val="en-US"/>
        </w:rPr>
        <w:t>2</w:t>
      </w:r>
      <w:r w:rsidRPr="00451787">
        <w:rPr>
          <w:lang w:val="en-US"/>
        </w:rPr>
        <w:t>Novosibirsk State University</w:t>
      </w:r>
    </w:p>
    <w:p w:rsidR="00842466" w:rsidRDefault="00842466" w:rsidP="00842466">
      <w:pPr>
        <w:pStyle w:val="Zv-bodyreport"/>
        <w:rPr>
          <w:lang w:val="en-US"/>
        </w:rPr>
      </w:pPr>
      <w:r>
        <w:rPr>
          <w:lang w:val="en-US"/>
        </w:rPr>
        <w:t>Reduction of the axial particle and energy losses is o</w:t>
      </w:r>
      <w:r w:rsidRPr="00C076CB">
        <w:rPr>
          <w:lang w:val="en-US"/>
        </w:rPr>
        <w:t xml:space="preserve">ne of the main </w:t>
      </w:r>
      <w:r>
        <w:rPr>
          <w:lang w:val="en-US"/>
        </w:rPr>
        <w:t>tasks of the studies on the open magnetic traps for plasma confinement.</w:t>
      </w:r>
      <w:r w:rsidRPr="00C076CB">
        <w:rPr>
          <w:lang w:val="en-US"/>
        </w:rPr>
        <w:t xml:space="preserve"> One of the new methods of suppression of </w:t>
      </w:r>
      <w:r>
        <w:rPr>
          <w:lang w:val="en-US"/>
        </w:rPr>
        <w:t>axial</w:t>
      </w:r>
      <w:r w:rsidRPr="00C076CB">
        <w:rPr>
          <w:lang w:val="en-US"/>
        </w:rPr>
        <w:t xml:space="preserve"> losses is dynamic multi</w:t>
      </w:r>
      <w:r>
        <w:rPr>
          <w:lang w:val="en-US"/>
        </w:rPr>
        <w:t>ple</w:t>
      </w:r>
      <w:r w:rsidRPr="00C076CB">
        <w:rPr>
          <w:lang w:val="en-US"/>
        </w:rPr>
        <w:t>-</w:t>
      </w:r>
      <w:r>
        <w:rPr>
          <w:lang w:val="en-US"/>
        </w:rPr>
        <w:t>mirror</w:t>
      </w:r>
      <w:r w:rsidRPr="00C076CB">
        <w:rPr>
          <w:lang w:val="en-US"/>
        </w:rPr>
        <w:t xml:space="preserve"> </w:t>
      </w:r>
      <w:r>
        <w:rPr>
          <w:lang w:val="en-US"/>
        </w:rPr>
        <w:t>confinement</w:t>
      </w:r>
      <w:r w:rsidRPr="00C076CB">
        <w:rPr>
          <w:lang w:val="en-US"/>
        </w:rPr>
        <w:t xml:space="preserve"> of rotating plasma in a magnetic field with helical symmetry [1]. Theoretically, an exponential dependence of the loss suppression efficiency on the length of the section with a helical field is predicted, leading to a significant increase in the effective </w:t>
      </w:r>
      <w:r>
        <w:rPr>
          <w:lang w:val="en-US"/>
        </w:rPr>
        <w:t>mirror</w:t>
      </w:r>
      <w:r w:rsidRPr="00C076CB">
        <w:rPr>
          <w:lang w:val="en-US"/>
        </w:rPr>
        <w:t xml:space="preserve"> ratio in </w:t>
      </w:r>
      <w:r>
        <w:rPr>
          <w:lang w:val="en-US"/>
        </w:rPr>
        <w:t>the</w:t>
      </w:r>
      <w:r w:rsidRPr="00C076CB">
        <w:rPr>
          <w:lang w:val="en-US"/>
        </w:rPr>
        <w:t xml:space="preserve"> open</w:t>
      </w:r>
      <w:r>
        <w:rPr>
          <w:lang w:val="en-US"/>
        </w:rPr>
        <w:t xml:space="preserve"> magnetic</w:t>
      </w:r>
      <w:r w:rsidRPr="00C076CB">
        <w:rPr>
          <w:lang w:val="en-US"/>
        </w:rPr>
        <w:t xml:space="preserve"> trap [2]. The force acting on the plasma </w:t>
      </w:r>
      <w:r>
        <w:rPr>
          <w:lang w:val="en-US"/>
        </w:rPr>
        <w:t>allows</w:t>
      </w:r>
      <w:r w:rsidRPr="00C076CB">
        <w:rPr>
          <w:lang w:val="en-US"/>
        </w:rPr>
        <w:t xml:space="preserve"> to increase </w:t>
      </w:r>
      <w:r>
        <w:rPr>
          <w:lang w:val="en-US"/>
        </w:rPr>
        <w:t>the axi</w:t>
      </w:r>
      <w:r w:rsidRPr="00C076CB">
        <w:rPr>
          <w:lang w:val="en-US"/>
        </w:rPr>
        <w:t>al pressure gradient</w:t>
      </w:r>
      <w:r>
        <w:rPr>
          <w:lang w:val="en-US"/>
        </w:rPr>
        <w:t xml:space="preserve"> and</w:t>
      </w:r>
      <w:r w:rsidRPr="00C076CB">
        <w:rPr>
          <w:lang w:val="en-US"/>
        </w:rPr>
        <w:t xml:space="preserve"> depends on the </w:t>
      </w:r>
      <w:r>
        <w:rPr>
          <w:lang w:val="en-US"/>
        </w:rPr>
        <w:t>fraction</w:t>
      </w:r>
      <w:r w:rsidRPr="00C076CB">
        <w:rPr>
          <w:lang w:val="en-US"/>
        </w:rPr>
        <w:t xml:space="preserve"> of </w:t>
      </w:r>
      <w:r>
        <w:rPr>
          <w:lang w:val="en-US"/>
        </w:rPr>
        <w:t xml:space="preserve">the </w:t>
      </w:r>
      <w:r w:rsidRPr="00C076CB">
        <w:rPr>
          <w:lang w:val="en-US"/>
        </w:rPr>
        <w:t xml:space="preserve">trapped particles and the rotation speed of the plasma. The inversion of the </w:t>
      </w:r>
      <w:r>
        <w:rPr>
          <w:lang w:val="en-US"/>
        </w:rPr>
        <w:t>rota</w:t>
      </w:r>
      <w:r w:rsidRPr="00C076CB">
        <w:rPr>
          <w:lang w:val="en-US"/>
        </w:rPr>
        <w:t>tion leads to a change in the direction of the acting force and, there</w:t>
      </w:r>
      <w:r>
        <w:rPr>
          <w:lang w:val="en-US"/>
        </w:rPr>
        <w:t>fore</w:t>
      </w:r>
      <w:r w:rsidRPr="00C076CB">
        <w:rPr>
          <w:lang w:val="en-US"/>
        </w:rPr>
        <w:t xml:space="preserve">, to the absence of the effect of </w:t>
      </w:r>
      <w:r>
        <w:rPr>
          <w:lang w:val="en-US"/>
        </w:rPr>
        <w:t>helical confinement</w:t>
      </w:r>
      <w:r w:rsidRPr="00C076CB">
        <w:rPr>
          <w:lang w:val="en-US"/>
        </w:rPr>
        <w:t>.</w:t>
      </w:r>
    </w:p>
    <w:p w:rsidR="00842466" w:rsidRDefault="00842466" w:rsidP="00842466">
      <w:pPr>
        <w:pStyle w:val="Zv-bodyreport"/>
        <w:rPr>
          <w:lang w:val="en-US"/>
        </w:rPr>
      </w:pPr>
      <w:r w:rsidRPr="00C076CB">
        <w:rPr>
          <w:lang w:val="en-US"/>
        </w:rPr>
        <w:t xml:space="preserve">The </w:t>
      </w:r>
      <w:r>
        <w:rPr>
          <w:lang w:val="en-US"/>
        </w:rPr>
        <w:t>concept is being tested</w:t>
      </w:r>
      <w:r w:rsidRPr="00C076CB">
        <w:rPr>
          <w:lang w:val="en-US"/>
        </w:rPr>
        <w:t xml:space="preserve"> in </w:t>
      </w:r>
      <w:r>
        <w:rPr>
          <w:lang w:val="en-US"/>
        </w:rPr>
        <w:t>Budker</w:t>
      </w:r>
      <w:r w:rsidRPr="00C076CB">
        <w:rPr>
          <w:lang w:val="en-US"/>
        </w:rPr>
        <w:t xml:space="preserve"> INP</w:t>
      </w:r>
      <w:r>
        <w:rPr>
          <w:lang w:val="en-US"/>
        </w:rPr>
        <w:t xml:space="preserve"> on SMOLA helical mirror</w:t>
      </w:r>
      <w:r w:rsidRPr="00C076CB">
        <w:rPr>
          <w:lang w:val="en-US"/>
        </w:rPr>
        <w:t xml:space="preserve">. A detailed description of the </w:t>
      </w:r>
      <w:r>
        <w:rPr>
          <w:lang w:val="en-US"/>
        </w:rPr>
        <w:t>device</w:t>
      </w:r>
      <w:r w:rsidRPr="00C076CB">
        <w:rPr>
          <w:lang w:val="en-US"/>
        </w:rPr>
        <w:t xml:space="preserve"> is given in [3]. Previously, the possibility of the plasma flow </w:t>
      </w:r>
      <w:r>
        <w:rPr>
          <w:lang w:val="en-US"/>
        </w:rPr>
        <w:t xml:space="preserve">suppression </w:t>
      </w:r>
      <w:r w:rsidRPr="00C076CB">
        <w:rPr>
          <w:lang w:val="en-US"/>
        </w:rPr>
        <w:t xml:space="preserve">by </w:t>
      </w:r>
      <w:r>
        <w:rPr>
          <w:lang w:val="en-US"/>
        </w:rPr>
        <w:t>the helical</w:t>
      </w:r>
      <w:r w:rsidRPr="00C076CB">
        <w:rPr>
          <w:lang w:val="en-US"/>
        </w:rPr>
        <w:t xml:space="preserve"> magnetic </w:t>
      </w:r>
      <w:r>
        <w:rPr>
          <w:lang w:val="en-US"/>
        </w:rPr>
        <w:t>mirror was demonstrated.</w:t>
      </w:r>
      <w:r w:rsidRPr="00C076CB">
        <w:rPr>
          <w:lang w:val="en-US"/>
        </w:rPr>
        <w:t xml:space="preserve"> </w:t>
      </w:r>
      <w:r>
        <w:rPr>
          <w:lang w:val="en-US"/>
        </w:rPr>
        <w:t>T</w:t>
      </w:r>
      <w:r w:rsidRPr="00C076CB">
        <w:rPr>
          <w:lang w:val="en-US"/>
        </w:rPr>
        <w:t xml:space="preserve">he experimental scaling </w:t>
      </w:r>
      <w:r>
        <w:rPr>
          <w:lang w:val="en-US"/>
        </w:rPr>
        <w:t xml:space="preserve">matches the </w:t>
      </w:r>
      <w:r w:rsidRPr="00C076CB">
        <w:rPr>
          <w:lang w:val="en-US"/>
        </w:rPr>
        <w:t>theor</w:t>
      </w:r>
      <w:r>
        <w:rPr>
          <w:lang w:val="en-US"/>
        </w:rPr>
        <w:t>y. 1</w:t>
      </w:r>
      <w:r w:rsidRPr="00C076CB">
        <w:rPr>
          <w:lang w:val="en-US"/>
        </w:rPr>
        <w:t xml:space="preserve">.6-fold increase in plasma density in the </w:t>
      </w:r>
      <w:r>
        <w:rPr>
          <w:lang w:val="en-US"/>
        </w:rPr>
        <w:t>confinement</w:t>
      </w:r>
      <w:r w:rsidRPr="00C076CB">
        <w:rPr>
          <w:lang w:val="en-US"/>
        </w:rPr>
        <w:t xml:space="preserve"> region was observed [4, 5].</w:t>
      </w:r>
    </w:p>
    <w:p w:rsidR="00842466" w:rsidRPr="00451787" w:rsidRDefault="00842466" w:rsidP="00842466">
      <w:pPr>
        <w:pStyle w:val="Zv-bodyreport"/>
        <w:rPr>
          <w:lang w:val="en-US"/>
        </w:rPr>
      </w:pPr>
      <w:r w:rsidRPr="00C076CB">
        <w:rPr>
          <w:lang w:val="en-US"/>
        </w:rPr>
        <w:t>Th</w:t>
      </w:r>
      <w:r>
        <w:rPr>
          <w:lang w:val="en-US"/>
        </w:rPr>
        <w:t>is</w:t>
      </w:r>
      <w:r w:rsidRPr="00C076CB">
        <w:rPr>
          <w:lang w:val="en-US"/>
        </w:rPr>
        <w:t xml:space="preserve"> report presents the results of a study of plasma flow at different directions of plasma rotation in a wide density range corresponding to the </w:t>
      </w:r>
      <w:r>
        <w:rPr>
          <w:lang w:val="en-US"/>
        </w:rPr>
        <w:t xml:space="preserve">mean </w:t>
      </w:r>
      <w:r w:rsidRPr="00C076CB">
        <w:rPr>
          <w:lang w:val="en-US"/>
        </w:rPr>
        <w:t xml:space="preserve">free path of the ion </w:t>
      </w:r>
      <w:r>
        <w:rPr>
          <w:lang w:val="en-US"/>
        </w:rPr>
        <w:t>with respect to binary</w:t>
      </w:r>
      <w:r w:rsidRPr="00C076CB">
        <w:rPr>
          <w:lang w:val="en-US"/>
        </w:rPr>
        <w:t xml:space="preserve"> collisions from one period of the helical magnetic field </w:t>
      </w:r>
      <w:r w:rsidRPr="00C076CB">
        <w:rPr>
          <w:i/>
          <w:lang w:val="en-US"/>
        </w:rPr>
        <w:t>λ</w:t>
      </w:r>
      <w:r w:rsidRPr="00C076CB">
        <w:rPr>
          <w:lang w:val="en-US"/>
        </w:rPr>
        <w:t xml:space="preserve"> ~ </w:t>
      </w:r>
      <w:r w:rsidRPr="00C076CB">
        <w:rPr>
          <w:i/>
          <w:lang w:val="en-US"/>
        </w:rPr>
        <w:t>h</w:t>
      </w:r>
      <w:r w:rsidRPr="00C076CB">
        <w:rPr>
          <w:lang w:val="en-US"/>
        </w:rPr>
        <w:t xml:space="preserve"> to the full length of the helical magnetic system </w:t>
      </w:r>
      <w:r w:rsidRPr="00C076CB">
        <w:rPr>
          <w:i/>
          <w:lang w:val="en-US"/>
        </w:rPr>
        <w:t>λ</w:t>
      </w:r>
      <w:r w:rsidRPr="00C076CB">
        <w:rPr>
          <w:lang w:val="en-US"/>
        </w:rPr>
        <w:t xml:space="preserve"> ~ </w:t>
      </w:r>
      <w:r w:rsidRPr="00C076CB">
        <w:rPr>
          <w:i/>
          <w:lang w:val="en-US"/>
        </w:rPr>
        <w:t>L</w:t>
      </w:r>
      <w:r w:rsidRPr="00C076CB">
        <w:rPr>
          <w:lang w:val="en-US"/>
        </w:rPr>
        <w:t xml:space="preserve">. With the direction of rotation corresponding to improved retention, suppression of the </w:t>
      </w:r>
      <w:r>
        <w:rPr>
          <w:lang w:val="en-US"/>
        </w:rPr>
        <w:t xml:space="preserve">plasma </w:t>
      </w:r>
      <w:r w:rsidRPr="00C076CB">
        <w:rPr>
          <w:lang w:val="en-US"/>
        </w:rPr>
        <w:t xml:space="preserve">outflow </w:t>
      </w:r>
      <w:r>
        <w:rPr>
          <w:lang w:val="en-US"/>
        </w:rPr>
        <w:t>wa</w:t>
      </w:r>
      <w:r w:rsidRPr="00C076CB">
        <w:rPr>
          <w:lang w:val="en-US"/>
        </w:rPr>
        <w:t xml:space="preserve">s observed over the entire density range. The presence of a </w:t>
      </w:r>
      <w:r>
        <w:rPr>
          <w:lang w:val="en-US"/>
        </w:rPr>
        <w:t>helical mirror</w:t>
      </w:r>
      <w:r w:rsidRPr="00C076CB">
        <w:rPr>
          <w:lang w:val="en-US"/>
        </w:rPr>
        <w:t xml:space="preserve"> effect at low plasma density may correspond to the occurrence of </w:t>
      </w:r>
      <w:r>
        <w:rPr>
          <w:lang w:val="en-US"/>
        </w:rPr>
        <w:t>anomalous scattering</w:t>
      </w:r>
      <w:r w:rsidRPr="00C076CB">
        <w:rPr>
          <w:lang w:val="en-US"/>
        </w:rPr>
        <w:t xml:space="preserve"> caused by two-stream instability. With the inverted direction of rotation and the </w:t>
      </w:r>
      <w:r>
        <w:rPr>
          <w:lang w:val="en-US"/>
        </w:rPr>
        <w:t>axi</w:t>
      </w:r>
      <w:r w:rsidRPr="00C076CB">
        <w:rPr>
          <w:lang w:val="en-US"/>
        </w:rPr>
        <w:t xml:space="preserve">al force, the flow significantly depends on the plasma density. The </w:t>
      </w:r>
      <w:r>
        <w:rPr>
          <w:lang w:val="en-US"/>
        </w:rPr>
        <w:t>larg</w:t>
      </w:r>
      <w:r w:rsidRPr="00C076CB">
        <w:rPr>
          <w:lang w:val="en-US"/>
        </w:rPr>
        <w:t xml:space="preserve">est flux </w:t>
      </w:r>
      <w:r>
        <w:rPr>
          <w:lang w:val="en-US"/>
        </w:rPr>
        <w:t>wa</w:t>
      </w:r>
      <w:r w:rsidRPr="00C076CB">
        <w:rPr>
          <w:lang w:val="en-US"/>
        </w:rPr>
        <w:t xml:space="preserve">s observed at </w:t>
      </w:r>
      <w:r>
        <w:rPr>
          <w:lang w:val="en-US"/>
        </w:rPr>
        <w:t>intermediate</w:t>
      </w:r>
      <w:r w:rsidRPr="00C076CB">
        <w:rPr>
          <w:lang w:val="en-US"/>
        </w:rPr>
        <w:t xml:space="preserve"> densities corresponding to the </w:t>
      </w:r>
      <w:r>
        <w:rPr>
          <w:lang w:val="en-US"/>
        </w:rPr>
        <w:t xml:space="preserve">mean </w:t>
      </w:r>
      <w:r w:rsidRPr="00C076CB">
        <w:rPr>
          <w:lang w:val="en-US"/>
        </w:rPr>
        <w:t>free path of</w:t>
      </w:r>
      <w:bookmarkStart w:id="0" w:name="_GoBack"/>
      <w:bookmarkEnd w:id="0"/>
      <w:r w:rsidRPr="00C076CB">
        <w:rPr>
          <w:lang w:val="en-US"/>
        </w:rPr>
        <w:t xml:space="preserve"> ions </w:t>
      </w:r>
      <w:r>
        <w:rPr>
          <w:lang w:val="en-US"/>
        </w:rPr>
        <w:t>with respect to binary</w:t>
      </w:r>
      <w:r w:rsidRPr="00C076CB">
        <w:rPr>
          <w:lang w:val="en-US"/>
        </w:rPr>
        <w:t xml:space="preserve"> collisions </w:t>
      </w:r>
      <w:r w:rsidRPr="004D144D">
        <w:rPr>
          <w:i/>
          <w:lang w:val="en-US"/>
        </w:rPr>
        <w:t>λ</w:t>
      </w:r>
      <w:r w:rsidRPr="00C076CB">
        <w:rPr>
          <w:lang w:val="en-US"/>
        </w:rPr>
        <w:t xml:space="preserve"> ~ 3</w:t>
      </w:r>
      <w:r w:rsidRPr="004D144D">
        <w:rPr>
          <w:i/>
          <w:lang w:val="en-US"/>
        </w:rPr>
        <w:t>h</w:t>
      </w:r>
      <w:r w:rsidRPr="00C076CB">
        <w:rPr>
          <w:lang w:val="en-US"/>
        </w:rPr>
        <w:t>.</w:t>
      </w:r>
      <w:r>
        <w:rPr>
          <w:lang w:val="en-US"/>
        </w:rPr>
        <w:t xml:space="preserve"> </w:t>
      </w:r>
      <w:r w:rsidRPr="00C076CB">
        <w:rPr>
          <w:lang w:val="en-US"/>
        </w:rPr>
        <w:t>Th</w:t>
      </w:r>
      <w:r>
        <w:rPr>
          <w:lang w:val="en-US"/>
        </w:rPr>
        <w:t>is</w:t>
      </w:r>
      <w:r w:rsidRPr="00C076CB">
        <w:rPr>
          <w:lang w:val="en-US"/>
        </w:rPr>
        <w:t xml:space="preserve"> report also present</w:t>
      </w:r>
      <w:r>
        <w:rPr>
          <w:lang w:val="en-US"/>
        </w:rPr>
        <w:t>s</w:t>
      </w:r>
      <w:r w:rsidRPr="00C076CB">
        <w:rPr>
          <w:lang w:val="en-US"/>
        </w:rPr>
        <w:t xml:space="preserve"> the results of experiments with variable plasma rotation speed.</w:t>
      </w:r>
    </w:p>
    <w:p w:rsidR="00842466" w:rsidRDefault="00842466" w:rsidP="00842466">
      <w:pPr>
        <w:pStyle w:val="Zv-TitleReferences-en"/>
        <w:rPr>
          <w:lang w:val="en-US"/>
        </w:rPr>
      </w:pPr>
      <w:r>
        <w:rPr>
          <w:lang w:val="en-US"/>
        </w:rPr>
        <w:t xml:space="preserve"> References</w:t>
      </w:r>
    </w:p>
    <w:p w:rsidR="00842466" w:rsidRPr="00842466" w:rsidRDefault="00842466" w:rsidP="00842466">
      <w:pPr>
        <w:pStyle w:val="Zv-References-en"/>
      </w:pPr>
      <w:r w:rsidRPr="00842466">
        <w:t>A.D. Beklemishev. Helicoidal System for Axial Plasma Pumping in Linear Traps // Fusion Science and Technology, V.63, N.1T, May 2013. P.355</w:t>
      </w:r>
    </w:p>
    <w:p w:rsidR="00842466" w:rsidRPr="00842466" w:rsidRDefault="00842466" w:rsidP="00842466">
      <w:pPr>
        <w:pStyle w:val="Zv-References-en"/>
      </w:pPr>
      <w:r w:rsidRPr="00842466">
        <w:t>A.D. Beklemishev. Radial and axial transport in trap sections with helical corrugation // AIP Conf. Proc. 1771 (2016) 040006, doi: 10.1063/1.4964191.</w:t>
      </w:r>
    </w:p>
    <w:p w:rsidR="00842466" w:rsidRPr="00842466" w:rsidRDefault="00842466" w:rsidP="00842466">
      <w:pPr>
        <w:pStyle w:val="Zv-References-en"/>
      </w:pPr>
      <w:r w:rsidRPr="00842466">
        <w:t xml:space="preserve">A.V. Sudnikov et al. SMOLA device for helical mirror concept exploration // Fusion Engineering and Design 122C (2017) pp. 86-93, doi: 10.1016/j.fusengdes.2017.09.005. </w:t>
      </w:r>
    </w:p>
    <w:p w:rsidR="00842466" w:rsidRPr="00842466" w:rsidRDefault="00842466" w:rsidP="00842466">
      <w:pPr>
        <w:pStyle w:val="Zv-References-en"/>
      </w:pPr>
      <w:r w:rsidRPr="00842466">
        <w:t>A.V. Sudnikov, et al. Preliminary experimental scaling of the helical mirror confinement effectiveness// J. of Plasma Physics, 86(5), 2020, 905860515</w:t>
      </w:r>
    </w:p>
    <w:p w:rsidR="00842466" w:rsidRPr="00842466" w:rsidRDefault="00842466" w:rsidP="00842466">
      <w:pPr>
        <w:pStyle w:val="Zv-References-en"/>
      </w:pPr>
      <w:r w:rsidRPr="00842466">
        <w:t>A.V. Sudnikov, et al. Plasma flow suppression by the linear helical mirror system // J. of Plasma Physics, 88(1), 2022, 905880102. doi:10.1017/S0022377821001276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48" w:rsidRDefault="00407148">
      <w:r>
        <w:separator/>
      </w:r>
    </w:p>
  </w:endnote>
  <w:endnote w:type="continuationSeparator" w:id="0">
    <w:p w:rsidR="00407148" w:rsidRDefault="0040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2B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2B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B5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48" w:rsidRDefault="00407148">
      <w:r>
        <w:separator/>
      </w:r>
    </w:p>
  </w:footnote>
  <w:footnote w:type="continuationSeparator" w:id="0">
    <w:p w:rsidR="00407148" w:rsidRDefault="00407148">
      <w:r>
        <w:continuationSeparator/>
      </w:r>
    </w:p>
  </w:footnote>
  <w:footnote w:id="1">
    <w:p w:rsidR="00CE6B56" w:rsidRPr="00CE6B56" w:rsidRDefault="00CE6B56">
      <w:pPr>
        <w:pStyle w:val="a8"/>
        <w:rPr>
          <w:lang w:val="en-US"/>
        </w:rPr>
      </w:pPr>
      <w:r w:rsidRPr="00CE6B56">
        <w:rPr>
          <w:rStyle w:val="aa"/>
          <w:lang w:val="en-US"/>
        </w:rPr>
        <w:t>*)</w:t>
      </w:r>
      <w:r w:rsidRPr="00CE6B56">
        <w:rPr>
          <w:lang w:val="en-US"/>
        </w:rPr>
        <w:t xml:space="preserve"> </w:t>
      </w:r>
      <w:hyperlink r:id="rId1" w:history="1">
        <w:r w:rsidRPr="00CE6B56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4B2B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148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07148"/>
    <w:rsid w:val="0043297E"/>
    <w:rsid w:val="00446025"/>
    <w:rsid w:val="004A77D1"/>
    <w:rsid w:val="004B2BBB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42466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CE6B56"/>
    <w:rsid w:val="00D47F19"/>
    <w:rsid w:val="00D75E08"/>
    <w:rsid w:val="00D900FB"/>
    <w:rsid w:val="00D92E54"/>
    <w:rsid w:val="00DC6E63"/>
    <w:rsid w:val="00E118BE"/>
    <w:rsid w:val="00E2324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84246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E6B5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E6B56"/>
  </w:style>
  <w:style w:type="character" w:styleId="aa">
    <w:name w:val="footnote reference"/>
    <w:basedOn w:val="a0"/>
    <w:rsid w:val="00CE6B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.Sudnik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AJ-Sudni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EB7E-5140-4CD4-B05C-A9CEBC26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506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FLOW IN A HELICAL MAGNETIC FIELD AT VARIABLE ROTATION DIRECTION</dc:title>
  <dc:creator/>
  <cp:lastModifiedBy>Сатунин</cp:lastModifiedBy>
  <cp:revision>2</cp:revision>
  <cp:lastPrinted>1601-01-01T00:00:00Z</cp:lastPrinted>
  <dcterms:created xsi:type="dcterms:W3CDTF">2023-01-29T20:53:00Z</dcterms:created>
  <dcterms:modified xsi:type="dcterms:W3CDTF">2023-05-12T15:05:00Z</dcterms:modified>
</cp:coreProperties>
</file>