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FD" w:rsidRPr="00DC4523" w:rsidRDefault="00A858FD" w:rsidP="00A858FD">
      <w:pPr>
        <w:pStyle w:val="Zv-Titlereport"/>
      </w:pPr>
      <w:r>
        <w:t>исследование кинетических неустойчивостей в гелиевой плазме непрерывного ЭЦР разряда</w:t>
      </w:r>
      <w:r w:rsidR="00DC4523" w:rsidRPr="00DC4523">
        <w:t xml:space="preserve"> </w:t>
      </w:r>
      <w:r w:rsidR="00DC4523">
        <w:rPr>
          <w:rStyle w:val="a9"/>
        </w:rPr>
        <w:footnoteReference w:customMarkFollows="1" w:id="1"/>
        <w:t>*)</w:t>
      </w:r>
    </w:p>
    <w:p w:rsidR="00A858FD" w:rsidRDefault="00A858FD" w:rsidP="00A858FD">
      <w:pPr>
        <w:pStyle w:val="Zv-Author"/>
      </w:pPr>
      <w:r>
        <w:rPr>
          <w:vertAlign w:val="superscript"/>
        </w:rPr>
        <w:t>1,2</w:t>
      </w:r>
      <w:r>
        <w:rPr>
          <w:u w:val="single"/>
        </w:rPr>
        <w:t>Киселёва Е.М.</w:t>
      </w:r>
      <w:r>
        <w:t xml:space="preserve">, </w:t>
      </w:r>
      <w:r>
        <w:rPr>
          <w:vertAlign w:val="superscript"/>
        </w:rPr>
        <w:t>1,2</w:t>
      </w:r>
      <w:r>
        <w:t xml:space="preserve">Изотов И.В., </w:t>
      </w:r>
      <w:r>
        <w:rPr>
          <w:vertAlign w:val="superscript"/>
        </w:rPr>
        <w:t>1,2</w:t>
      </w:r>
      <w:r>
        <w:t xml:space="preserve">Викторов М.Е., </w:t>
      </w:r>
      <w:r>
        <w:rPr>
          <w:vertAlign w:val="superscript"/>
        </w:rPr>
        <w:t>1,2</w:t>
      </w:r>
      <w:r>
        <w:t>Скалыга В.А.,</w:t>
      </w:r>
      <w:r>
        <w:rPr>
          <w:vertAlign w:val="superscript"/>
        </w:rPr>
        <w:t>1,2</w:t>
      </w:r>
      <w:r>
        <w:t>Поляков А.В.</w:t>
      </w:r>
    </w:p>
    <w:p w:rsidR="00A858FD" w:rsidRDefault="00A858FD" w:rsidP="00A858FD">
      <w:pPr>
        <w:pStyle w:val="Zv-Organization"/>
      </w:pPr>
      <w:r>
        <w:rPr>
          <w:vertAlign w:val="superscript"/>
        </w:rPr>
        <w:t>1</w:t>
      </w:r>
      <w:r>
        <w:t>Федеральный исследовательский центр Институт прикладной физики Российской</w:t>
      </w:r>
      <w:r w:rsidRPr="00A858FD">
        <w:br/>
        <w:t xml:space="preserve">    </w:t>
      </w:r>
      <w:r>
        <w:t xml:space="preserve"> академии наук, Нижний Новгород, Россия,</w:t>
      </w:r>
      <w:hyperlink r:id="rId8" w:history="1">
        <w:r w:rsidRPr="00614383">
          <w:rPr>
            <w:rStyle w:val="Hyperlink0"/>
            <w:lang w:val="ru-RU"/>
          </w:rPr>
          <w:t xml:space="preserve"> </w:t>
        </w:r>
        <w:r>
          <w:rPr>
            <w:rStyle w:val="Hyperlink0"/>
          </w:rPr>
          <w:t>dir</w:t>
        </w:r>
        <w:r w:rsidRPr="00614383">
          <w:rPr>
            <w:rStyle w:val="Hyperlink0"/>
            <w:lang w:val="ru-RU"/>
          </w:rPr>
          <w:t>@</w:t>
        </w:r>
        <w:r>
          <w:rPr>
            <w:rStyle w:val="Hyperlink0"/>
          </w:rPr>
          <w:t>ipfran</w:t>
        </w:r>
        <w:r w:rsidRPr="00614383">
          <w:rPr>
            <w:rStyle w:val="Hyperlink0"/>
            <w:lang w:val="ru-RU"/>
          </w:rPr>
          <w:t>.</w:t>
        </w:r>
        <w:r>
          <w:rPr>
            <w:rStyle w:val="Hyperlink0"/>
          </w:rPr>
          <w:t>ru</w:t>
        </w:r>
      </w:hyperlink>
      <w:r>
        <w:t>,</w:t>
      </w:r>
      <w:r>
        <w:br/>
      </w:r>
      <w:r>
        <w:rPr>
          <w:vertAlign w:val="superscript"/>
        </w:rPr>
        <w:t>2</w:t>
      </w:r>
      <w:r>
        <w:t>Нижегородский государственный университет им. Н.И. Лобачевского,</w:t>
      </w:r>
      <w:r w:rsidRPr="00DC4523">
        <w:br/>
        <w:t xml:space="preserve">    </w:t>
      </w:r>
      <w:r>
        <w:t xml:space="preserve"> Нижний Новгород, Россия, </w:t>
      </w:r>
      <w:hyperlink r:id="rId9" w:history="1">
        <w:r>
          <w:rPr>
            <w:rStyle w:val="Hyperlink0"/>
          </w:rPr>
          <w:t>unn</w:t>
        </w:r>
        <w:r w:rsidRPr="00614383">
          <w:rPr>
            <w:rStyle w:val="Hyperlink0"/>
            <w:lang w:val="ru-RU"/>
          </w:rPr>
          <w:t>@</w:t>
        </w:r>
        <w:r>
          <w:rPr>
            <w:rStyle w:val="Hyperlink0"/>
          </w:rPr>
          <w:t>unn</w:t>
        </w:r>
        <w:r w:rsidRPr="00614383">
          <w:rPr>
            <w:rStyle w:val="Hyperlink0"/>
            <w:lang w:val="ru-RU"/>
          </w:rPr>
          <w:t>.</w:t>
        </w:r>
        <w:r>
          <w:rPr>
            <w:rStyle w:val="Hyperlink0"/>
          </w:rPr>
          <w:t>ru</w:t>
        </w:r>
      </w:hyperlink>
      <w:r>
        <w:t>.</w:t>
      </w:r>
    </w:p>
    <w:p w:rsidR="00A858FD" w:rsidRDefault="00A858FD" w:rsidP="00A858FD">
      <w:pPr>
        <w:pStyle w:val="Zv-bodyreport"/>
      </w:pPr>
      <w:r>
        <w:t>Кинетические неустойчивости свистовых волн, возникающие в плазме, часто встречаются в космосе, однако также хорошо изучены и в лабораторном моделировании. В магнитосфере Земли такие волны возникают за счёт энергичных резонансных частиц, распространяющихся под малым углом к магнитному полю, удерживающему их. Процессы, происходящие в космосе, хорошо поддаются изучению в лабораторных условиях. Например, свистовые волны зачастую возникают в плазме разряда, поддерживаемого в условиях электронного циклотронного резонанса (ЭЦР). Это происходит из-за наличия неустойчивой и анизотропной функции распределения энергичных электронов.</w:t>
      </w:r>
    </w:p>
    <w:p w:rsidR="00A858FD" w:rsidRDefault="00A858FD" w:rsidP="00A858FD">
      <w:pPr>
        <w:pStyle w:val="Zv-bodyreport"/>
        <w:rPr>
          <w:rFonts w:ascii="Times Roman" w:eastAsia="Times Roman" w:hAnsi="Times Roman" w:cs="Times Roman"/>
        </w:rPr>
      </w:pPr>
      <w:r>
        <w:t xml:space="preserve">Одно из важных направлений исследований в области ЭЦР ионных источников — повышение их эффективности. Оно осуществляется, в первую очередь, за счёт усовершенствования систем магнитного удержания и параметров греющего излучения, поддерживающего разряд. Однако, как было показано ранее (например, </w:t>
      </w:r>
      <w:r w:rsidRPr="00DC49E2">
        <w:t>[1])</w:t>
      </w:r>
      <w:r>
        <w:t>, на параметры извлекаемых пучков ионов существенно влияют кинетические процессы, происходящие в плазме. Соответственно, для дальнейших улучшений производительности и получения ионов более высоких зарядов необходимо знать и учитывать энергетическое распределение электронов в плазме.</w:t>
      </w:r>
    </w:p>
    <w:p w:rsidR="00A858FD" w:rsidRDefault="00A858FD" w:rsidP="00A858FD">
      <w:pPr>
        <w:pStyle w:val="Zv-bodyreport"/>
        <w:rPr>
          <w:rFonts w:ascii="Times Roman" w:eastAsia="Times Roman" w:hAnsi="Times Roman" w:cs="Times Roman"/>
        </w:rPr>
      </w:pPr>
      <w:r>
        <w:t>До настоящего времени форма функции распределения электронов по энергиям (ФРЭЭ) для плазмы ЭЦР разряда неизвестна, однако в 2012 году в ИПФ РАН был представлен способ измерения энергетического распределения электронов, покинувших плазму [2]. Он позволяет оценить горячую (от единиц кэВ до единиц МэВ) электронную компоненту.</w:t>
      </w:r>
    </w:p>
    <w:p w:rsidR="00A858FD" w:rsidRPr="00614383" w:rsidRDefault="00A858FD" w:rsidP="00A858FD">
      <w:pPr>
        <w:pStyle w:val="Zv-bodyreport"/>
      </w:pPr>
      <w:r>
        <w:t>В настоящей работе исследованы кинетические неустойчивости, возникающие в гелиевой плазме ЭЦР ионного источника с высоким удельным энерговкладом. Эксперименты проводились в газодинамическом (столкновительном) режиме удержания в широком диапазоне значимых параметров мощности</w:t>
      </w:r>
      <w:r w:rsidRPr="00DC49E2">
        <w:t xml:space="preserve"> </w:t>
      </w:r>
      <w:r>
        <w:t>греющего излучения гиротрона и давления нейтрального газа. Была произведена диагностика излучения в СВЧ диапазоне, по возникновению которого оценивалось развитие кинетических неустойчивостей. Также были измерены энергетические распределения горячих электронов, покинувших плазму. По результатам исследований были найдены оптимальные режимы развития кинетических неустойчивостей в гелиевой плазме ЭЦР разряда.</w:t>
      </w:r>
    </w:p>
    <w:p w:rsidR="00A858FD" w:rsidRDefault="00A858FD" w:rsidP="00A858FD">
      <w:pPr>
        <w:pStyle w:val="Zv-bodyreport"/>
        <w:spacing w:before="120"/>
        <w:rPr>
          <w:rFonts w:ascii="Times Roman" w:eastAsia="Times Roman" w:hAnsi="Times Roman" w:cs="Times Roman"/>
        </w:rPr>
      </w:pPr>
      <w:r>
        <w:t>Работа выполнена при поддержке гранта Российского научного фонда</w:t>
      </w:r>
      <w:r w:rsidRPr="00F86979">
        <w:t xml:space="preserve"> </w:t>
      </w:r>
      <w:r>
        <w:t>№ 21-12-00262.</w:t>
      </w:r>
    </w:p>
    <w:p w:rsidR="00A858FD" w:rsidRDefault="00A858FD" w:rsidP="00A858FD">
      <w:pPr>
        <w:pStyle w:val="Zv-TitleReferences-ru"/>
      </w:pPr>
      <w:r>
        <w:t>Литература</w:t>
      </w:r>
    </w:p>
    <w:p w:rsidR="00A858FD" w:rsidRPr="00A858FD" w:rsidRDefault="00A858FD" w:rsidP="00A858FD">
      <w:pPr>
        <w:pStyle w:val="Zv-References-ru"/>
      </w:pPr>
      <w:r w:rsidRPr="00A858FD">
        <w:rPr>
          <w:lang w:val="en-US"/>
        </w:rPr>
        <w:t xml:space="preserve">I. Izotov, D. Mansfeld et al. Beam current oscillations driven by cyclotron instabilities in a minimum-B electron cyclotron resonance ion source plasma. </w:t>
      </w:r>
      <w:r w:rsidRPr="00A858FD">
        <w:t>Physics of Plasmas 19, 122501, 2012.</w:t>
      </w:r>
    </w:p>
    <w:p w:rsidR="00A858FD" w:rsidRPr="00A858FD" w:rsidRDefault="00A858FD" w:rsidP="00A858FD">
      <w:pPr>
        <w:pStyle w:val="Zv-References-ru"/>
      </w:pPr>
      <w:r w:rsidRPr="00A858FD">
        <w:rPr>
          <w:lang w:val="en-US"/>
        </w:rPr>
        <w:t xml:space="preserve">S.V. Golubev et al. Experimental electron energy distribution function investigation at initial stage of electron cyclotron resonance discharge. </w:t>
      </w:r>
      <w:r w:rsidRPr="00A858FD">
        <w:t xml:space="preserve">Review of Scientific Instruments. –– 2012. –– Vol. 83, no. 2. –– P. 02B504.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53" w:rsidRDefault="00F97253">
      <w:r>
        <w:separator/>
      </w:r>
    </w:p>
  </w:endnote>
  <w:endnote w:type="continuationSeparator" w:id="0">
    <w:p w:rsidR="00F97253" w:rsidRDefault="00F97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18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9B4EF8" w:rsidRDefault="009B4EF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202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53" w:rsidRDefault="00F97253">
      <w:r>
        <w:separator/>
      </w:r>
    </w:p>
  </w:footnote>
  <w:footnote w:type="continuationSeparator" w:id="0">
    <w:p w:rsidR="00F97253" w:rsidRDefault="00F97253">
      <w:r>
        <w:continuationSeparator/>
      </w:r>
    </w:p>
  </w:footnote>
  <w:footnote w:id="1">
    <w:p w:rsidR="00DC4523" w:rsidRPr="00DC4523" w:rsidRDefault="00DC4523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DC4523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858FD">
      <w:rPr>
        <w:sz w:val="20"/>
      </w:rPr>
      <w:t>20</w:t>
    </w:r>
    <w:r w:rsidR="00C62CFE">
      <w:rPr>
        <w:sz w:val="20"/>
      </w:rPr>
      <w:t xml:space="preserve"> – </w:t>
    </w:r>
    <w:r w:rsidR="00700C3A" w:rsidRPr="00A858FD">
      <w:rPr>
        <w:sz w:val="20"/>
      </w:rPr>
      <w:t>2</w:t>
    </w:r>
    <w:r w:rsidR="00577A8A" w:rsidRPr="00A858F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858FD">
      <w:rPr>
        <w:sz w:val="20"/>
      </w:rPr>
      <w:t>2</w:t>
    </w:r>
    <w:r w:rsidR="00700C3A" w:rsidRPr="00A858F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EF18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53244"/>
    <w:multiLevelType w:val="hybridMultilevel"/>
    <w:tmpl w:val="30C417AA"/>
    <w:styleLink w:val="1"/>
    <w:lvl w:ilvl="0" w:tplc="148ED922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B65E5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9A07F8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504C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7EB66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F436C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02B90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2ECC1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14C5D4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F564FD9"/>
    <w:multiLevelType w:val="hybridMultilevel"/>
    <w:tmpl w:val="30C417AA"/>
    <w:numStyleLink w:val="1"/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4EF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B4EF8"/>
    <w:rsid w:val="00A66876"/>
    <w:rsid w:val="00A71613"/>
    <w:rsid w:val="00A858FD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52B62"/>
    <w:rsid w:val="00DA4715"/>
    <w:rsid w:val="00DC4523"/>
    <w:rsid w:val="00DE16AD"/>
    <w:rsid w:val="00DF1C1D"/>
    <w:rsid w:val="00DF6D4D"/>
    <w:rsid w:val="00E1331D"/>
    <w:rsid w:val="00E7021A"/>
    <w:rsid w:val="00E87733"/>
    <w:rsid w:val="00EF18F3"/>
    <w:rsid w:val="00F41040"/>
    <w:rsid w:val="00F74399"/>
    <w:rsid w:val="00F95123"/>
    <w:rsid w:val="00F9725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1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0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0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yperlink0">
    <w:name w:val="Hyperlink.0"/>
    <w:basedOn w:val="a0"/>
    <w:rsid w:val="00A858FD"/>
    <w:rPr>
      <w:outline w:val="0"/>
      <w:color w:val="0000FF"/>
      <w:u w:val="single" w:color="0000FF"/>
      <w:lang w:val="en-US"/>
    </w:rPr>
  </w:style>
  <w:style w:type="numbering" w:customStyle="1" w:styleId="1">
    <w:name w:val="Импортированный стиль 1"/>
    <w:rsid w:val="00A858FD"/>
    <w:pPr>
      <w:numPr>
        <w:numId w:val="8"/>
      </w:numPr>
    </w:pPr>
  </w:style>
  <w:style w:type="character" w:customStyle="1" w:styleId="Zv-bodyreportChar">
    <w:name w:val="Zv-body_report Char"/>
    <w:link w:val="Zv-bodyreport"/>
    <w:locked/>
    <w:rsid w:val="00A858FD"/>
    <w:rPr>
      <w:sz w:val="24"/>
      <w:szCs w:val="24"/>
    </w:rPr>
  </w:style>
  <w:style w:type="paragraph" w:styleId="a7">
    <w:name w:val="footnote text"/>
    <w:basedOn w:val="a"/>
    <w:link w:val="a8"/>
    <w:rsid w:val="00DC452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C4523"/>
  </w:style>
  <w:style w:type="character" w:styleId="a9">
    <w:name w:val="footnote reference"/>
    <w:basedOn w:val="a0"/>
    <w:rsid w:val="00DC4523"/>
    <w:rPr>
      <w:vertAlign w:val="superscript"/>
    </w:rPr>
  </w:style>
  <w:style w:type="character" w:styleId="aa">
    <w:name w:val="Hyperlink"/>
    <w:basedOn w:val="a0"/>
    <w:rsid w:val="00DC45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ir@ipfra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nn@unn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X-Kisel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6455F-A6D1-4779-ADE3-B92FAEFD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375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КИНЕТИЧЕСКИХ НЕУСТОЙЧИВОСТЕЙ В ГЕЛИЕВОЙ ПЛАЗМЕ НЕПРЕРЫВНОГО ЭЦР РАЗРЯДА</dc:title>
  <dc:creator/>
  <cp:lastModifiedBy>Сатунин</cp:lastModifiedBy>
  <cp:revision>3</cp:revision>
  <cp:lastPrinted>1601-01-01T00:00:00Z</cp:lastPrinted>
  <dcterms:created xsi:type="dcterms:W3CDTF">2023-02-16T10:07:00Z</dcterms:created>
  <dcterms:modified xsi:type="dcterms:W3CDTF">2023-05-16T18:59:00Z</dcterms:modified>
</cp:coreProperties>
</file>