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9F" w:rsidRDefault="00DE0A9F" w:rsidP="006375A8">
      <w:pPr>
        <w:pStyle w:val="Zv-Titlereport"/>
        <w:spacing w:line="235" w:lineRule="auto"/>
      </w:pPr>
      <w:r>
        <w:t>ИЗМЕРЕНИЕ ТЯГИ МОЩНЫХ ЭРД С ИСПОЛЬЗОВАНИЕМ ТЕНЗОРЕЗИСТИВНОГО ДАТЧИКА</w:t>
      </w:r>
      <w:r w:rsidR="007D2C57">
        <w:t xml:space="preserve"> </w:t>
      </w:r>
      <w:r w:rsidR="007D2C57">
        <w:rPr>
          <w:rStyle w:val="ab"/>
        </w:rPr>
        <w:footnoteReference w:customMarkFollows="1" w:id="1"/>
        <w:t>*)</w:t>
      </w:r>
    </w:p>
    <w:p w:rsidR="00DE0A9F" w:rsidRPr="007E14B0" w:rsidRDefault="00DE0A9F" w:rsidP="006375A8">
      <w:pPr>
        <w:pStyle w:val="Zv-Author"/>
        <w:spacing w:line="235" w:lineRule="auto"/>
        <w:rPr>
          <w:shd w:val="clear" w:color="auto" w:fill="DEECEE"/>
        </w:rPr>
      </w:pPr>
      <w:r w:rsidRPr="00DE0A9F">
        <w:t>Брагин Е.Ю., Веселовзоров А.Н., Казеев М.Н., Козлов В.Ф.</w:t>
      </w:r>
    </w:p>
    <w:p w:rsidR="00DE0A9F" w:rsidRPr="00DE0A9F" w:rsidRDefault="00DE0A9F" w:rsidP="006375A8">
      <w:pPr>
        <w:pStyle w:val="Zv-Organization"/>
        <w:spacing w:line="235" w:lineRule="auto"/>
      </w:pPr>
      <w:r w:rsidRPr="007E14B0">
        <w:t xml:space="preserve">Национальный исследовательский центр “Курчатовский институт”, Москва, Россия, </w:t>
      </w:r>
      <w:hyperlink r:id="rId8" w:history="1">
        <w:r w:rsidRPr="00674D97">
          <w:rPr>
            <w:rStyle w:val="a8"/>
            <w:lang w:val="en-US"/>
          </w:rPr>
          <w:t>Bragin</w:t>
        </w:r>
        <w:r w:rsidRPr="00DE0A9F">
          <w:rPr>
            <w:rStyle w:val="a8"/>
          </w:rPr>
          <w:t>_</w:t>
        </w:r>
        <w:r w:rsidRPr="00674D97">
          <w:rPr>
            <w:rStyle w:val="a8"/>
            <w:lang w:val="en-US"/>
          </w:rPr>
          <w:t>EY</w:t>
        </w:r>
        <w:r w:rsidRPr="00DE0A9F">
          <w:rPr>
            <w:rStyle w:val="a8"/>
          </w:rPr>
          <w:t>@</w:t>
        </w:r>
        <w:r w:rsidRPr="00674D97">
          <w:rPr>
            <w:rStyle w:val="a8"/>
            <w:lang w:val="en-US"/>
          </w:rPr>
          <w:t>nrcki</w:t>
        </w:r>
        <w:r w:rsidRPr="00DE0A9F">
          <w:rPr>
            <w:rStyle w:val="a8"/>
          </w:rPr>
          <w:t>.</w:t>
        </w:r>
        <w:r w:rsidRPr="00674D97">
          <w:rPr>
            <w:rStyle w:val="a8"/>
            <w:lang w:val="en-US"/>
          </w:rPr>
          <w:t>ru</w:t>
        </w:r>
      </w:hyperlink>
    </w:p>
    <w:p w:rsidR="00DE0A9F" w:rsidRDefault="00DE0A9F" w:rsidP="006375A8">
      <w:pPr>
        <w:pStyle w:val="Zv-bodyreport"/>
        <w:spacing w:line="235" w:lineRule="auto"/>
      </w:pPr>
      <w:r>
        <w:t>Как известно, лабораторные модели стационарных и квазистационарных безэлектродных плазменных ракетных двигателей (БПРД) обладают большой массой и связаны с внешней конструкцией, поэтому широко известные тягомеры, используемые для определения тяги ЭРД, на основе крутильных весов и обратного маятника не представляются реализуемыми. В этом случае можно использовать тензометрические преобразователи силы давления плазмы на мишень [1]. Таким методом можно измерять силы давления, производимого потоком плазмы в диапазоне от 10</w:t>
      </w:r>
      <w:r>
        <w:rPr>
          <w:vertAlign w:val="superscript"/>
        </w:rPr>
        <w:t>-3</w:t>
      </w:r>
      <w:r>
        <w:rPr>
          <w:vertAlign w:val="superscript"/>
          <w:lang w:val="en-US"/>
        </w:rPr>
        <w:t> </w:t>
      </w:r>
      <w:r>
        <w:t>Н до нескольких Ньютонов, пока имеет место линейность тензодатчика. Целью данной работы является определение возможностей измерения тяговых характеристик БПРД в диапазоне 0.01 – 1 Н с использованием тензометрической балки.</w:t>
      </w:r>
    </w:p>
    <w:p w:rsidR="00DE0A9F" w:rsidRDefault="00DE0A9F" w:rsidP="006375A8">
      <w:pPr>
        <w:pStyle w:val="Zv-bodyreport"/>
        <w:spacing w:line="235" w:lineRule="auto"/>
      </w:pPr>
      <w:r>
        <w:t>Схема устройства показана на рисунке 1. Мишень, перпендикулярная скорости потока плазмы, закреплена на конце стержня из оксида алюминия, в то время как противоположный конец стержня соединен с тензометрической балкой, на которой установлены четыре тензодатчика. Усилие, обусловленное набегающим на мишень потоком плазмы, создает крутящий момент, вызывающий деформацию балки. Полученные в результате измерения данные связаны с силой, действующей на мишень. Размер мишени и ее положение в потоке могут варьироваться, в результате позволяя определить радиальный профиль плотности тяги. При определенных предположениях полученные данные могут быть использованы для вычисления интегральной тяги ЭРД.</w:t>
      </w:r>
    </w:p>
    <w:p w:rsidR="00DE0A9F" w:rsidRDefault="00DE0A9F" w:rsidP="006375A8">
      <w:pPr>
        <w:pStyle w:val="Zv-bodyreport"/>
        <w:spacing w:line="235" w:lineRule="auto"/>
      </w:pPr>
      <w:r>
        <w:rPr>
          <w:noProof/>
        </w:rPr>
        <w:drawing>
          <wp:anchor distT="0" distB="144145" distL="114300" distR="114300" simplePos="0" relativeHeight="251658240" behindDoc="0" locked="1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107950</wp:posOffset>
            </wp:positionV>
            <wp:extent cx="1076960" cy="3143250"/>
            <wp:effectExtent l="19050" t="0" r="8890" b="0"/>
            <wp:wrapSquare wrapText="bothSides"/>
            <wp:docPr id="2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315" r="64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Испытания измерителя тяги на основе тензометрического сенсора были выполнены на стенде Е-1 с использованием стационарного плазменного двигателя СПД-100 мощностью разряда до 2.5 кВт. Проведено сравнение результатов, полученных с использованием тензометрических преобразователей силы, с традиционно используемым тягомером на основе крутильных весов с электромагнитной компенсацией. Использовался режим СПД-100 с тягой около 100 мН. Сравнение измерений, проведенное двумя рассматриваемыми методами, показало, что отличие результатов измерений составляет около 15%. Известно, что измерители тяги на основе крутильных весов имеют ошибку измерений тяги около 2%. Анализ показал, что неточности в измерении тяги тензометрическим тягомером связаны с проблемами интегрирования плотности тяги, определением направления вектора тяги и ионным распылением материала мишени. Приведены оценки влияния каждого из перечисленных эффектов на точность измерения тяги тензометрическим методом.</w:t>
      </w:r>
    </w:p>
    <w:p w:rsidR="00DE0A9F" w:rsidRDefault="00DE0A9F" w:rsidP="006375A8">
      <w:pPr>
        <w:pStyle w:val="21"/>
        <w:spacing w:line="235" w:lineRule="auto"/>
        <w:jc w:val="both"/>
        <w:rPr>
          <w:i w:val="0"/>
        </w:rPr>
      </w:pPr>
      <w:r>
        <w:rPr>
          <w:i w:val="0"/>
          <w:iCs w:val="0"/>
          <w:color w:val="auto"/>
        </w:rPr>
        <w:t>Рисунок 1. Тягомер на основе тензометрической балки. 1- поток плазмы, 2 – мишень, 3 – алундовый стержень, 4 – тензобалка, 5 – тензодатчики, 6, 7 – зажимы, 8 - консоль</w:t>
      </w:r>
      <w:r>
        <w:rPr>
          <w:i w:val="0"/>
        </w:rPr>
        <w:t>.</w:t>
      </w:r>
    </w:p>
    <w:p w:rsidR="00DE0A9F" w:rsidRDefault="00DE0A9F" w:rsidP="006375A8">
      <w:pPr>
        <w:pStyle w:val="Zv-TitleReferences-ru"/>
        <w:spacing w:line="235" w:lineRule="auto"/>
        <w:rPr>
          <w:lang w:val="en-US"/>
        </w:rPr>
      </w:pPr>
      <w:r>
        <w:t>Литература</w:t>
      </w:r>
    </w:p>
    <w:p w:rsidR="00DE0A9F" w:rsidRDefault="00DE0A9F" w:rsidP="006375A8">
      <w:pPr>
        <w:pStyle w:val="Zv-References-ru"/>
        <w:spacing w:line="235" w:lineRule="auto"/>
      </w:pPr>
      <w:r w:rsidRPr="00DE0A9F">
        <w:rPr>
          <w:lang w:val="en-US"/>
        </w:rPr>
        <w:t xml:space="preserve">West M. D., Charles C., and Boswell R. W., “A high sensitivity momentum flux measuring instrument for plasma thruster exhausts and diffusive plasmas, ”Rev. Sci. </w:t>
      </w:r>
      <w:r>
        <w:t xml:space="preserve">Instrum. Vol.80, No. 5, 2009. doi: 10.1063/1.3142477  </w:t>
      </w:r>
    </w:p>
    <w:sectPr w:rsidR="00DE0A9F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821" w:rsidRDefault="00032821">
      <w:r>
        <w:separator/>
      </w:r>
    </w:p>
  </w:endnote>
  <w:endnote w:type="continuationSeparator" w:id="0">
    <w:p w:rsidR="00032821" w:rsidRDefault="00032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69D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E5453C" w:rsidRDefault="007A69D5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75A8">
      <w:rPr>
        <w:rStyle w:val="a5"/>
        <w:noProof/>
      </w:rPr>
      <w:t>1</w:t>
    </w:r>
    <w:r>
      <w:rPr>
        <w:rStyle w:val="a5"/>
      </w:rPr>
      <w:fldChar w:fldCharType="end"/>
    </w:r>
    <w:r w:rsidR="00E5453C">
      <w:rPr>
        <w:rStyle w:val="a5"/>
        <w:lang w:val="en-US"/>
      </w:rPr>
      <w:t>76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821" w:rsidRDefault="00032821">
      <w:r>
        <w:separator/>
      </w:r>
    </w:p>
  </w:footnote>
  <w:footnote w:type="continuationSeparator" w:id="0">
    <w:p w:rsidR="00032821" w:rsidRDefault="00032821">
      <w:r>
        <w:continuationSeparator/>
      </w:r>
    </w:p>
  </w:footnote>
  <w:footnote w:id="1">
    <w:p w:rsidR="007D2C57" w:rsidRDefault="007D2C57">
      <w:pPr>
        <w:pStyle w:val="a9"/>
      </w:pPr>
      <w:r>
        <w:rPr>
          <w:rStyle w:val="ab"/>
        </w:rPr>
        <w:t>*)</w:t>
      </w:r>
      <w:r>
        <w:t xml:space="preserve"> </w:t>
      </w:r>
      <w:hyperlink r:id="rId1" w:history="1">
        <w:r w:rsidRPr="007D2C57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DE0A9F">
      <w:rPr>
        <w:sz w:val="20"/>
      </w:rPr>
      <w:t>20</w:t>
    </w:r>
    <w:r w:rsidR="00C62CFE">
      <w:rPr>
        <w:sz w:val="20"/>
      </w:rPr>
      <w:t xml:space="preserve"> – </w:t>
    </w:r>
    <w:r w:rsidR="00700C3A" w:rsidRPr="00DE0A9F">
      <w:rPr>
        <w:sz w:val="20"/>
      </w:rPr>
      <w:t>2</w:t>
    </w:r>
    <w:r w:rsidR="00577A8A" w:rsidRPr="00DE0A9F">
      <w:rPr>
        <w:sz w:val="20"/>
      </w:rPr>
      <w:t>4</w:t>
    </w:r>
    <w:r w:rsidR="00C62CFE">
      <w:rPr>
        <w:sz w:val="20"/>
      </w:rPr>
      <w:t xml:space="preserve"> марта 20</w:t>
    </w:r>
    <w:r w:rsidR="00C62CFE" w:rsidRPr="00DE0A9F">
      <w:rPr>
        <w:sz w:val="20"/>
      </w:rPr>
      <w:t>2</w:t>
    </w:r>
    <w:r w:rsidR="00700C3A" w:rsidRPr="00DE0A9F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7A69D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32821"/>
    <w:rsid w:val="00032821"/>
    <w:rsid w:val="00037DCC"/>
    <w:rsid w:val="00043701"/>
    <w:rsid w:val="000C7078"/>
    <w:rsid w:val="000D76E9"/>
    <w:rsid w:val="000E495B"/>
    <w:rsid w:val="00140645"/>
    <w:rsid w:val="00171964"/>
    <w:rsid w:val="001C0CCB"/>
    <w:rsid w:val="001D35B6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375A8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A69D5"/>
    <w:rsid w:val="007B6378"/>
    <w:rsid w:val="007D2C57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625F2"/>
    <w:rsid w:val="00B9584E"/>
    <w:rsid w:val="00BD05EF"/>
    <w:rsid w:val="00C103CD"/>
    <w:rsid w:val="00C232A0"/>
    <w:rsid w:val="00C62CFE"/>
    <w:rsid w:val="00C80EC3"/>
    <w:rsid w:val="00CA791E"/>
    <w:rsid w:val="00CB3E25"/>
    <w:rsid w:val="00CD22CF"/>
    <w:rsid w:val="00CE0E75"/>
    <w:rsid w:val="00D47F19"/>
    <w:rsid w:val="00DA4715"/>
    <w:rsid w:val="00DE0A9F"/>
    <w:rsid w:val="00DE16AD"/>
    <w:rsid w:val="00DF1C1D"/>
    <w:rsid w:val="00DF6D4D"/>
    <w:rsid w:val="00E1331D"/>
    <w:rsid w:val="00E5453C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A9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7">
    <w:name w:val="Основной текст Знак"/>
    <w:link w:val="a6"/>
    <w:rsid w:val="00DE0A9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E0A9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rsid w:val="00DE0A9F"/>
    <w:rPr>
      <w:i/>
      <w:iCs/>
      <w:color w:val="404040"/>
      <w:sz w:val="24"/>
      <w:szCs w:val="24"/>
    </w:rPr>
  </w:style>
  <w:style w:type="character" w:customStyle="1" w:styleId="Zv-bodyreportChar">
    <w:name w:val="Zv-body_report Char"/>
    <w:link w:val="Zv-bodyreport"/>
    <w:locked/>
    <w:rsid w:val="00DE0A9F"/>
    <w:rPr>
      <w:sz w:val="24"/>
      <w:szCs w:val="24"/>
    </w:rPr>
  </w:style>
  <w:style w:type="character" w:styleId="a8">
    <w:name w:val="Hyperlink"/>
    <w:basedOn w:val="a0"/>
    <w:rsid w:val="00DE0A9F"/>
    <w:rPr>
      <w:color w:val="0000FF" w:themeColor="hyperlink"/>
      <w:u w:val="single"/>
    </w:rPr>
  </w:style>
  <w:style w:type="paragraph" w:styleId="a9">
    <w:name w:val="footnote text"/>
    <w:basedOn w:val="a"/>
    <w:link w:val="aa"/>
    <w:rsid w:val="007D2C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D2C57"/>
  </w:style>
  <w:style w:type="character" w:styleId="ab">
    <w:name w:val="footnote reference"/>
    <w:basedOn w:val="a0"/>
    <w:rsid w:val="007D2C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gin_EY@nrck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EJ-Brag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D50D8-6094-4A66-9156-060D6FCD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12</TotalTime>
  <Pages>1</Pages>
  <Words>381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ТЯГИ МОЩНЫХ ЭРД С ИСПОЛЬЗОВАНИЕМ ТЕНЗОРЕЗИСТИВНОГО ДАТЧИКА</dc:title>
  <dc:creator/>
  <cp:lastModifiedBy>Сатунин</cp:lastModifiedBy>
  <cp:revision>4</cp:revision>
  <cp:lastPrinted>1601-01-01T00:00:00Z</cp:lastPrinted>
  <dcterms:created xsi:type="dcterms:W3CDTF">2023-02-06T09:29:00Z</dcterms:created>
  <dcterms:modified xsi:type="dcterms:W3CDTF">2023-05-24T13:47:00Z</dcterms:modified>
</cp:coreProperties>
</file>