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E9" w:rsidRPr="00BA5568" w:rsidRDefault="00FB1BE9" w:rsidP="00FB1BE9">
      <w:pPr>
        <w:pStyle w:val="Zv-Titlereport"/>
      </w:pPr>
      <w:r w:rsidRPr="00FE3BBC">
        <w:t>ФОРМИРОВАНИЕ КРИОГЕННОГО СЛОЯ ТОПЛИВА В ДВИЖУЩИХСЯ МИШЕНЯХ УДАРНОГО ПОДЖИГА</w:t>
      </w:r>
      <w:r w:rsidR="00BA5568" w:rsidRPr="00BA5568">
        <w:t xml:space="preserve"> </w:t>
      </w:r>
      <w:r w:rsidR="00BA5568">
        <w:rPr>
          <w:rStyle w:val="aa"/>
        </w:rPr>
        <w:footnoteReference w:customMarkFollows="1" w:id="1"/>
        <w:t>*)</w:t>
      </w:r>
    </w:p>
    <w:p w:rsidR="00FB1BE9" w:rsidRDefault="00FB1BE9" w:rsidP="00FB1BE9">
      <w:pPr>
        <w:pStyle w:val="Zv-Author"/>
      </w:pPr>
      <w:r w:rsidRPr="00FE3BBC">
        <w:t>Александрова И.В., Корешева Е.Р.</w:t>
      </w:r>
    </w:p>
    <w:p w:rsidR="00FB1BE9" w:rsidRPr="00FE3BBC" w:rsidRDefault="00FB1BE9" w:rsidP="00FB1BE9">
      <w:pPr>
        <w:pStyle w:val="Zv-Organization"/>
      </w:pPr>
      <w:r w:rsidRPr="00FE3BBC">
        <w:t>ФГБУН Физический институт им. П.Н.</w:t>
      </w:r>
      <w:r w:rsidRPr="00D400B0">
        <w:t xml:space="preserve"> </w:t>
      </w:r>
      <w:r w:rsidRPr="00FE3BBC">
        <w:t xml:space="preserve">Лебедева </w:t>
      </w:r>
      <w:r>
        <w:t xml:space="preserve">Российской академии наук, </w:t>
      </w:r>
      <w:hyperlink r:id="rId8" w:history="1">
        <w:r w:rsidRPr="000A4AC7">
          <w:rPr>
            <w:rStyle w:val="a7"/>
            <w:lang w:val="en-US"/>
          </w:rPr>
          <w:t>koreshevaer</w:t>
        </w:r>
        <w:r w:rsidRPr="000A4AC7">
          <w:rPr>
            <w:rStyle w:val="a7"/>
          </w:rPr>
          <w:t>@</w:t>
        </w:r>
        <w:r w:rsidRPr="000A4AC7">
          <w:rPr>
            <w:rStyle w:val="a7"/>
            <w:lang w:val="en-US"/>
          </w:rPr>
          <w:t>lebedev</w:t>
        </w:r>
        <w:r w:rsidRPr="00FE3BBC">
          <w:rPr>
            <w:rStyle w:val="a7"/>
          </w:rPr>
          <w:t>.</w:t>
        </w:r>
        <w:r w:rsidRPr="000A4AC7">
          <w:rPr>
            <w:rStyle w:val="a7"/>
            <w:lang w:val="en-US"/>
          </w:rPr>
          <w:t>ru</w:t>
        </w:r>
      </w:hyperlink>
      <w:r w:rsidRPr="00FE3BBC">
        <w:t xml:space="preserve"> </w:t>
      </w:r>
    </w:p>
    <w:p w:rsidR="00FB1BE9" w:rsidRPr="0096106A" w:rsidRDefault="00FB1BE9" w:rsidP="00FB1BE9">
      <w:pPr>
        <w:pStyle w:val="Zv-bodyreport"/>
      </w:pPr>
      <w:r>
        <w:t>В докладе обсуждаются перспективы формирования криогенных мишеней ударного поджига на основе метода FST, предложенного и развитого в Физическом институте им. П.Н.</w:t>
      </w:r>
      <w:r w:rsidRPr="00D32495">
        <w:t xml:space="preserve"> </w:t>
      </w:r>
      <w:r>
        <w:t>Лебедева (ФИАН) [1]. Такие мишени предназначены для исследования альтернативных схем зажигания топлива на лазерных установках инерциального термоядерного синтеза (ИТС) среднего и мегаджоульного уровня. По существу, это мишени прямого облучения с низким начальным аспектным отношением (так называемые SI-мишени), поскольку предполагается, что именно такие мишени являются наиболее устойчивыми в процессе сжатия топлива по схеме ИТС [2].</w:t>
      </w:r>
    </w:p>
    <w:p w:rsidR="00FB1BE9" w:rsidRDefault="00FB1BE9" w:rsidP="00FB1BE9">
      <w:pPr>
        <w:pStyle w:val="Zv-bodyreport"/>
      </w:pPr>
      <w:r>
        <w:t>Представлены результаты моделирования основных стадий реализации метода FST (</w:t>
      </w:r>
      <w:r>
        <w:rPr>
          <w:lang w:val="en-US"/>
        </w:rPr>
        <w:t>FST</w:t>
      </w:r>
      <w:r w:rsidRPr="005049BC">
        <w:t xml:space="preserve"> </w:t>
      </w:r>
      <w:r>
        <w:t>это free-standing target, т.е. работа со свободной мишенью): 1) разгерметизация мишенного контейнера (МК), 2) формирование твёрдого топливного слоя внутри бесподвесных оболочек, свободно движущихся в спиральном канале формирования (КФ). Получены следующие результаты:</w:t>
      </w:r>
    </w:p>
    <w:p w:rsidR="00FB1BE9" w:rsidRDefault="00FB1BE9" w:rsidP="00FB1BE9">
      <w:pPr>
        <w:pStyle w:val="Zv-bodyreport"/>
      </w:pPr>
      <w:r>
        <w:t>− Определена температура T</w:t>
      </w:r>
      <w:r w:rsidRPr="005049BC">
        <w:rPr>
          <w:vertAlign w:val="subscript"/>
        </w:rPr>
        <w:t>diff</w:t>
      </w:r>
      <w:r>
        <w:t>, ниже которой обратная диффузия газа из оболочки пренебрежимо мала для исследуемого класса полимеров, в том числе: для полистирола − T</w:t>
      </w:r>
      <w:r w:rsidRPr="005049BC">
        <w:rPr>
          <w:vertAlign w:val="subscript"/>
        </w:rPr>
        <w:t>diff</w:t>
      </w:r>
      <w:r>
        <w:t xml:space="preserve"> &lt; 100 К, для полиимида и GDP-полимера −  T</w:t>
      </w:r>
      <w:r w:rsidRPr="005049BC">
        <w:rPr>
          <w:vertAlign w:val="subscript"/>
        </w:rPr>
        <w:t>diff</w:t>
      </w:r>
      <w:r>
        <w:t xml:space="preserve"> ~ Т</w:t>
      </w:r>
      <w:r w:rsidRPr="005049BC">
        <w:rPr>
          <w:vertAlign w:val="subscript"/>
        </w:rPr>
        <w:t>ср</w:t>
      </w:r>
      <w:r>
        <w:t>, где Т</w:t>
      </w:r>
      <w:r w:rsidRPr="005049BC">
        <w:rPr>
          <w:vertAlign w:val="subscript"/>
        </w:rPr>
        <w:t>ср</w:t>
      </w:r>
      <w:r>
        <w:t xml:space="preserve"> – критическая температура топливного вещества.</w:t>
      </w:r>
    </w:p>
    <w:p w:rsidR="00FB1BE9" w:rsidRDefault="00FB1BE9" w:rsidP="00FB1BE9">
      <w:pPr>
        <w:pStyle w:val="Zv-bodyreport"/>
      </w:pPr>
      <w:r>
        <w:t>− Определена температура разгерметизации T</w:t>
      </w:r>
      <w:r w:rsidRPr="005049BC">
        <w:rPr>
          <w:vertAlign w:val="subscript"/>
        </w:rPr>
        <w:t>d</w:t>
      </w:r>
      <w:r>
        <w:t>, при которой возможно удаление топлива из МК без разрушения оболочек внутренним давлением: (а) при T</w:t>
      </w:r>
      <w:r w:rsidRPr="005049BC">
        <w:rPr>
          <w:vertAlign w:val="subscript"/>
        </w:rPr>
        <w:t>d</w:t>
      </w:r>
      <w:r>
        <w:t xml:space="preserve"> = 45 К и прочности материала оболочек на растяжение σ = 110 МПа удаляется топливный газ, находящийся в МК вне оболочек; (б) для низко прочных оболочек (σ &lt; 50 МПа) разгерметизация МК может быть проведена только при температуре T</w:t>
      </w:r>
      <w:r w:rsidRPr="005049BC">
        <w:rPr>
          <w:vertAlign w:val="subscript"/>
        </w:rPr>
        <w:t xml:space="preserve">d </w:t>
      </w:r>
      <w:r>
        <w:t>&lt; T</w:t>
      </w:r>
      <w:r w:rsidRPr="005049BC">
        <w:rPr>
          <w:vertAlign w:val="subscript"/>
        </w:rPr>
        <w:t>cp</w:t>
      </w:r>
      <w:r>
        <w:t xml:space="preserve"> для обоих видов топлива (D</w:t>
      </w:r>
      <w:r w:rsidRPr="005049BC">
        <w:rPr>
          <w:vertAlign w:val="subscript"/>
        </w:rPr>
        <w:t>2</w:t>
      </w:r>
      <w:r>
        <w:t xml:space="preserve"> и D-T смесь). </w:t>
      </w:r>
    </w:p>
    <w:p w:rsidR="00FB1BE9" w:rsidRPr="0096106A" w:rsidRDefault="00FB1BE9" w:rsidP="00FB1BE9">
      <w:pPr>
        <w:pStyle w:val="Zv-bodyreport"/>
      </w:pPr>
      <w:r>
        <w:t>− После разгерметизации МК и снижении температуры оболочек до T</w:t>
      </w:r>
      <w:r w:rsidRPr="005049BC">
        <w:rPr>
          <w:vertAlign w:val="subscript"/>
        </w:rPr>
        <w:t>in</w:t>
      </w:r>
      <w:r>
        <w:t xml:space="preserve"> ≤ T</w:t>
      </w:r>
      <w:r w:rsidRPr="005049BC">
        <w:rPr>
          <w:vertAlign w:val="subscript"/>
        </w:rPr>
        <w:t>d</w:t>
      </w:r>
      <w:r>
        <w:t>, оболочки с топливом инжектируются под действием гравитации в КФ для формирования в них твердого криогенного слоя по методу FST. Расчеты показали, что время формирования не превышает 30 сек для начальной температуры SI-мишени T</w:t>
      </w:r>
      <w:r w:rsidRPr="005049BC">
        <w:rPr>
          <w:vertAlign w:val="subscript"/>
        </w:rPr>
        <w:t>in</w:t>
      </w:r>
      <w:r>
        <w:t xml:space="preserve"> = 30 K, и 22 сек для T</w:t>
      </w:r>
      <w:r w:rsidRPr="005049BC">
        <w:rPr>
          <w:vertAlign w:val="subscript"/>
        </w:rPr>
        <w:t>in</w:t>
      </w:r>
      <w:r>
        <w:t xml:space="preserve"> = 26 K для обоих видов топлива (D</w:t>
      </w:r>
      <w:r w:rsidRPr="005049BC">
        <w:rPr>
          <w:vertAlign w:val="subscript"/>
        </w:rPr>
        <w:t>2</w:t>
      </w:r>
      <w:r>
        <w:t xml:space="preserve"> и D-T смесь).</w:t>
      </w:r>
    </w:p>
    <w:p w:rsidR="00FB1BE9" w:rsidRDefault="00FB1BE9" w:rsidP="00FB1BE9">
      <w:pPr>
        <w:pStyle w:val="Zv-bodyreport"/>
      </w:pPr>
      <w:r>
        <w:t>− Определены оптимальные параметры КФ для производства SI-мишеней при их поточном движении внутри КФ: (а) КФ в виде двойной спирали (угол захода α = 11.5</w:t>
      </w:r>
      <w:r w:rsidRPr="005049BC">
        <w:rPr>
          <w:vertAlign w:val="superscript"/>
        </w:rPr>
        <w:t>0</w:t>
      </w:r>
      <w:r>
        <w:t>, радиус и высота спирали R = 21 мм и H = 450 мм) или (б) тройной спирали (α = 16.7</w:t>
      </w:r>
      <w:r w:rsidRPr="005049BC">
        <w:rPr>
          <w:vertAlign w:val="superscript"/>
        </w:rPr>
        <w:t>0</w:t>
      </w:r>
      <w:r>
        <w:t>, R = 21 мм и H = 880 мм). Выполнена серия контрольных экспериментов, которая подтвердила выводы проведенных расчетов: времена качения составили τ</w:t>
      </w:r>
      <w:r w:rsidRPr="005049BC">
        <w:rPr>
          <w:vertAlign w:val="subscript"/>
        </w:rPr>
        <w:t>rol</w:t>
      </w:r>
      <w:r>
        <w:t xml:space="preserve"> = 23.5 сек (двойная спираль) и τ</w:t>
      </w:r>
      <w:r w:rsidRPr="005049BC">
        <w:rPr>
          <w:vertAlign w:val="subscript"/>
        </w:rPr>
        <w:t>rol</w:t>
      </w:r>
      <w:r>
        <w:t xml:space="preserve"> ~ 35 сек (тройная спираль).</w:t>
      </w:r>
    </w:p>
    <w:p w:rsidR="00FB1BE9" w:rsidRPr="00FE3BBC" w:rsidRDefault="00FB1BE9" w:rsidP="00FB1BE9">
      <w:pPr>
        <w:pStyle w:val="Zv-TitleReferences-ru"/>
        <w:rPr>
          <w:lang w:val="en-US"/>
        </w:rPr>
      </w:pPr>
      <w:r w:rsidRPr="00FE3BBC">
        <w:t>Литература</w:t>
      </w:r>
    </w:p>
    <w:p w:rsidR="00654A7B" w:rsidRDefault="00FB1BE9" w:rsidP="00FB1BE9">
      <w:pPr>
        <w:pStyle w:val="Zv-References-ru"/>
        <w:rPr>
          <w:lang w:val="en-US"/>
        </w:rPr>
      </w:pPr>
      <w:r w:rsidRPr="00FE3BBC">
        <w:rPr>
          <w:lang w:val="en-US"/>
        </w:rPr>
        <w:t>Aleksandrova I.V.</w:t>
      </w:r>
      <w:r>
        <w:rPr>
          <w:lang w:val="en-US"/>
        </w:rPr>
        <w:t>, Koresheva E.R., Koshelev E.L.</w:t>
      </w:r>
      <w:r w:rsidRPr="00FE3BBC">
        <w:rPr>
          <w:lang w:val="en-US"/>
        </w:rPr>
        <w:t xml:space="preserve"> Nuclear Fusion, 2021,</w:t>
      </w:r>
    </w:p>
    <w:p w:rsidR="00FB1BE9" w:rsidRDefault="00FB1BE9" w:rsidP="00FB1BE9">
      <w:pPr>
        <w:pStyle w:val="Zv-References-ru"/>
        <w:rPr>
          <w:lang w:val="en-US"/>
        </w:rPr>
      </w:pPr>
      <w:r w:rsidRPr="00FE3BBC">
        <w:rPr>
          <w:lang w:val="en-US"/>
        </w:rPr>
        <w:t xml:space="preserve">Brandon V. et al. Nuclear Fusion, 2014, </w:t>
      </w:r>
      <w:r w:rsidRPr="005049BC">
        <w:rPr>
          <w:b/>
          <w:lang w:val="en-US"/>
        </w:rPr>
        <w:t>54</w:t>
      </w:r>
      <w:r w:rsidRPr="00FE3BBC">
        <w:rPr>
          <w:lang w:val="en-US"/>
        </w:rPr>
        <w:t xml:space="preserve"> (8), 083016</w:t>
      </w:r>
    </w:p>
    <w:sectPr w:rsidR="00FB1BE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6A" w:rsidRDefault="00C7236A">
      <w:r>
        <w:separator/>
      </w:r>
    </w:p>
  </w:endnote>
  <w:endnote w:type="continuationSeparator" w:id="0">
    <w:p w:rsidR="00C7236A" w:rsidRDefault="00C7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66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462E6" w:rsidRDefault="0074662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568">
      <w:rPr>
        <w:rStyle w:val="a5"/>
        <w:noProof/>
      </w:rPr>
      <w:t>1</w:t>
    </w:r>
    <w:r>
      <w:rPr>
        <w:rStyle w:val="a5"/>
      </w:rPr>
      <w:fldChar w:fldCharType="end"/>
    </w:r>
    <w:r w:rsidR="003462E6">
      <w:rPr>
        <w:rStyle w:val="a5"/>
        <w:lang w:val="en-US"/>
      </w:rPr>
      <w:t>45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6A" w:rsidRDefault="00C7236A">
      <w:r>
        <w:separator/>
      </w:r>
    </w:p>
  </w:footnote>
  <w:footnote w:type="continuationSeparator" w:id="0">
    <w:p w:rsidR="00C7236A" w:rsidRDefault="00C7236A">
      <w:r>
        <w:continuationSeparator/>
      </w:r>
    </w:p>
  </w:footnote>
  <w:footnote w:id="1">
    <w:p w:rsidR="00BA5568" w:rsidRPr="00BA5568" w:rsidRDefault="00BA556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A556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B1BE9">
      <w:rPr>
        <w:sz w:val="20"/>
      </w:rPr>
      <w:t>20</w:t>
    </w:r>
    <w:r w:rsidR="00C62CFE">
      <w:rPr>
        <w:sz w:val="20"/>
      </w:rPr>
      <w:t xml:space="preserve"> – </w:t>
    </w:r>
    <w:r w:rsidR="00700C3A" w:rsidRPr="00FB1BE9">
      <w:rPr>
        <w:sz w:val="20"/>
      </w:rPr>
      <w:t>2</w:t>
    </w:r>
    <w:r w:rsidR="00577A8A" w:rsidRPr="00FB1BE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B1BE9">
      <w:rPr>
        <w:sz w:val="20"/>
      </w:rPr>
      <w:t>2</w:t>
    </w:r>
    <w:r w:rsidR="00700C3A" w:rsidRPr="00FB1BE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466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236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462E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6621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A5568"/>
    <w:rsid w:val="00BD05EF"/>
    <w:rsid w:val="00C103CD"/>
    <w:rsid w:val="00C232A0"/>
    <w:rsid w:val="00C62CFE"/>
    <w:rsid w:val="00C7236A"/>
    <w:rsid w:val="00C80EC3"/>
    <w:rsid w:val="00CA791E"/>
    <w:rsid w:val="00CD22CF"/>
    <w:rsid w:val="00CE0E75"/>
    <w:rsid w:val="00D41BE0"/>
    <w:rsid w:val="00D47F19"/>
    <w:rsid w:val="00D81451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BE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B1BE9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FB1BE9"/>
    <w:rPr>
      <w:sz w:val="24"/>
      <w:szCs w:val="24"/>
    </w:rPr>
  </w:style>
  <w:style w:type="paragraph" w:styleId="a8">
    <w:name w:val="footnote text"/>
    <w:basedOn w:val="a"/>
    <w:link w:val="a9"/>
    <w:rsid w:val="00BA556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A5568"/>
  </w:style>
  <w:style w:type="character" w:styleId="aa">
    <w:name w:val="footnote reference"/>
    <w:basedOn w:val="a0"/>
    <w:rsid w:val="00BA55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O-Alexandr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B59C8-9014-493A-B177-DDFA732A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414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КРИОГЕННОГО СЛОЯ ТОПЛИВА В ДВИЖУЩИХСЯ МИШЕНЯХ УДАРНОГО ПОДЖИГА</dc:title>
  <dc:creator/>
  <cp:lastModifiedBy>Сатунин</cp:lastModifiedBy>
  <cp:revision>3</cp:revision>
  <cp:lastPrinted>1601-01-01T00:00:00Z</cp:lastPrinted>
  <dcterms:created xsi:type="dcterms:W3CDTF">2023-02-10T16:08:00Z</dcterms:created>
  <dcterms:modified xsi:type="dcterms:W3CDTF">2023-05-15T15:30:00Z</dcterms:modified>
</cp:coreProperties>
</file>