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77" w:rsidRPr="00BC2D02" w:rsidRDefault="00710677" w:rsidP="00BC2D02">
      <w:pPr>
        <w:pStyle w:val="Zv-Titlereport"/>
        <w:spacing w:line="233" w:lineRule="auto"/>
        <w:rPr>
          <w:rFonts w:eastAsia="ArialUnicodeMS"/>
        </w:rPr>
      </w:pPr>
      <w:r>
        <w:rPr>
          <w:rFonts w:eastAsia="ArialUnicodeMS"/>
        </w:rPr>
        <w:t>Реконструкция изображения лазерной плазмы в МЯГКОМ рентгеновском диапазоне с помощью кодирующей апертуры</w:t>
      </w:r>
      <w:r w:rsidR="00BC2D02" w:rsidRPr="00BC2D02">
        <w:rPr>
          <w:rFonts w:eastAsia="ArialUnicodeMS"/>
        </w:rPr>
        <w:t xml:space="preserve"> </w:t>
      </w:r>
      <w:r w:rsidR="00BC2D02">
        <w:rPr>
          <w:rStyle w:val="a9"/>
          <w:rFonts w:eastAsia="ArialUnicodeMS"/>
        </w:rPr>
        <w:footnoteReference w:customMarkFollows="1" w:id="1"/>
        <w:t>*)</w:t>
      </w:r>
    </w:p>
    <w:p w:rsidR="00710677" w:rsidRPr="00BC2D02" w:rsidRDefault="00710677" w:rsidP="00BC2D02">
      <w:pPr>
        <w:pStyle w:val="Zv-Author"/>
        <w:spacing w:line="233" w:lineRule="auto"/>
        <w:rPr>
          <w:lang w:val="en-US"/>
        </w:rPr>
      </w:pPr>
      <w:r w:rsidRPr="00BC2D02">
        <w:rPr>
          <w:vertAlign w:val="superscript"/>
          <w:lang w:val="en-US"/>
        </w:rPr>
        <w:t>1</w:t>
      </w:r>
      <w:r w:rsidRPr="00E512FE">
        <w:rPr>
          <w:u w:val="single"/>
        </w:rPr>
        <w:t>Кологривов</w:t>
      </w:r>
      <w:r w:rsidRPr="00BC2D02">
        <w:rPr>
          <w:u w:val="single"/>
          <w:lang w:val="en-US"/>
        </w:rPr>
        <w:t xml:space="preserve"> </w:t>
      </w:r>
      <w:r w:rsidRPr="00E512FE">
        <w:rPr>
          <w:u w:val="single"/>
        </w:rPr>
        <w:t>А</w:t>
      </w:r>
      <w:r w:rsidRPr="00BC2D02">
        <w:rPr>
          <w:u w:val="single"/>
          <w:lang w:val="en-US"/>
        </w:rPr>
        <w:t>.</w:t>
      </w:r>
      <w:r w:rsidRPr="00E512FE">
        <w:rPr>
          <w:u w:val="single"/>
        </w:rPr>
        <w:t>А</w:t>
      </w:r>
      <w:r w:rsidRPr="00BC2D02">
        <w:rPr>
          <w:u w:val="single"/>
          <w:lang w:val="en-US"/>
        </w:rPr>
        <w:t>.</w:t>
      </w:r>
      <w:r w:rsidRPr="00BC2D02">
        <w:rPr>
          <w:lang w:val="en-US"/>
        </w:rPr>
        <w:t xml:space="preserve">, </w:t>
      </w:r>
      <w:r w:rsidRPr="00BC2D02">
        <w:rPr>
          <w:vertAlign w:val="superscript"/>
          <w:lang w:val="en-US"/>
        </w:rPr>
        <w:t>1</w:t>
      </w:r>
      <w:r w:rsidRPr="00E512FE">
        <w:t>Рупасов</w:t>
      </w:r>
      <w:r w:rsidRPr="00BC2D02">
        <w:rPr>
          <w:lang w:val="en-US"/>
        </w:rPr>
        <w:t xml:space="preserve"> </w:t>
      </w:r>
      <w:r w:rsidRPr="00E512FE">
        <w:t>А</w:t>
      </w:r>
      <w:r w:rsidRPr="00BC2D02">
        <w:rPr>
          <w:lang w:val="en-US"/>
        </w:rPr>
        <w:t>.</w:t>
      </w:r>
      <w:r w:rsidRPr="00E512FE">
        <w:t>А</w:t>
      </w:r>
      <w:r w:rsidRPr="00BC2D02">
        <w:rPr>
          <w:lang w:val="en-US"/>
        </w:rPr>
        <w:t xml:space="preserve">., </w:t>
      </w:r>
      <w:r w:rsidRPr="00BC2D02">
        <w:rPr>
          <w:vertAlign w:val="superscript"/>
          <w:lang w:val="en-US"/>
        </w:rPr>
        <w:t>1</w:t>
      </w:r>
      <w:r w:rsidRPr="00E512FE">
        <w:t>Болховитинов</w:t>
      </w:r>
      <w:r w:rsidRPr="00BC2D02">
        <w:rPr>
          <w:lang w:val="en-US"/>
        </w:rPr>
        <w:t xml:space="preserve"> </w:t>
      </w:r>
      <w:r w:rsidRPr="00E512FE">
        <w:t>Е</w:t>
      </w:r>
      <w:r w:rsidRPr="00BC2D02">
        <w:rPr>
          <w:lang w:val="en-US"/>
        </w:rPr>
        <w:t>.</w:t>
      </w:r>
      <w:r w:rsidRPr="00E512FE">
        <w:t>А</w:t>
      </w:r>
      <w:r w:rsidRPr="00BC2D02">
        <w:rPr>
          <w:lang w:val="en-US"/>
        </w:rPr>
        <w:t xml:space="preserve">., </w:t>
      </w:r>
      <w:r w:rsidRPr="00BC2D02">
        <w:rPr>
          <w:vertAlign w:val="superscript"/>
          <w:lang w:val="en-US"/>
        </w:rPr>
        <w:t>3</w:t>
      </w:r>
      <w:r w:rsidRPr="00E512FE">
        <w:t>Иванов</w:t>
      </w:r>
      <w:r w:rsidRPr="00BC2D02">
        <w:rPr>
          <w:lang w:val="en-US"/>
        </w:rPr>
        <w:t xml:space="preserve"> </w:t>
      </w:r>
      <w:r w:rsidRPr="00E512FE">
        <w:t>О</w:t>
      </w:r>
      <w:r w:rsidRPr="00BC2D02">
        <w:rPr>
          <w:lang w:val="en-US"/>
        </w:rPr>
        <w:t>.</w:t>
      </w:r>
      <w:r w:rsidRPr="00E512FE">
        <w:t>П</w:t>
      </w:r>
      <w:r w:rsidRPr="00BC2D02">
        <w:rPr>
          <w:lang w:val="en-US"/>
        </w:rPr>
        <w:t xml:space="preserve">., </w:t>
      </w:r>
      <w:r w:rsidRPr="00BC2D02">
        <w:rPr>
          <w:vertAlign w:val="superscript"/>
          <w:lang w:val="en-US"/>
        </w:rPr>
        <w:t>3</w:t>
      </w:r>
      <w:r w:rsidRPr="00E512FE">
        <w:t>Потапов</w:t>
      </w:r>
      <w:r w:rsidRPr="00BC2D02">
        <w:rPr>
          <w:lang w:val="en-US"/>
        </w:rPr>
        <w:t xml:space="preserve"> </w:t>
      </w:r>
      <w:r w:rsidRPr="00E512FE">
        <w:t>В</w:t>
      </w:r>
      <w:r w:rsidRPr="00BC2D02">
        <w:rPr>
          <w:lang w:val="en-US"/>
        </w:rPr>
        <w:t>.</w:t>
      </w:r>
      <w:r w:rsidRPr="00E512FE">
        <w:t>Н</w:t>
      </w:r>
      <w:r w:rsidRPr="00BC2D02">
        <w:rPr>
          <w:lang w:val="en-US"/>
        </w:rPr>
        <w:t xml:space="preserve">., </w:t>
      </w:r>
      <w:r w:rsidRPr="00BC2D02">
        <w:rPr>
          <w:vertAlign w:val="superscript"/>
          <w:lang w:val="en-US"/>
        </w:rPr>
        <w:t>2</w:t>
      </w:r>
      <w:r w:rsidRPr="00E512FE">
        <w:t>Стучебрюхов</w:t>
      </w:r>
      <w:r w:rsidRPr="00BC2D02">
        <w:rPr>
          <w:lang w:val="en-US"/>
        </w:rPr>
        <w:t xml:space="preserve"> </w:t>
      </w:r>
      <w:r w:rsidRPr="00E512FE">
        <w:t>И</w:t>
      </w:r>
      <w:r w:rsidRPr="00BC2D02">
        <w:rPr>
          <w:lang w:val="en-US"/>
        </w:rPr>
        <w:t>.</w:t>
      </w:r>
      <w:r w:rsidRPr="00E512FE">
        <w:t>А</w:t>
      </w:r>
      <w:r w:rsidRPr="00BC2D02">
        <w:rPr>
          <w:lang w:val="en-US"/>
        </w:rPr>
        <w:t xml:space="preserve">., </w:t>
      </w:r>
      <w:r w:rsidRPr="00BC2D02">
        <w:rPr>
          <w:vertAlign w:val="superscript"/>
          <w:lang w:val="en-US"/>
        </w:rPr>
        <w:t>2</w:t>
      </w:r>
      <w:r w:rsidRPr="00E512FE">
        <w:t>Абросимов</w:t>
      </w:r>
      <w:r w:rsidRPr="00BC2D02">
        <w:rPr>
          <w:lang w:val="en-US"/>
        </w:rPr>
        <w:t xml:space="preserve"> </w:t>
      </w:r>
      <w:r w:rsidRPr="00E512FE">
        <w:t>С</w:t>
      </w:r>
      <w:r w:rsidRPr="00BC2D02">
        <w:rPr>
          <w:lang w:val="en-US"/>
        </w:rPr>
        <w:t>.</w:t>
      </w:r>
      <w:r w:rsidRPr="00E512FE">
        <w:t>А</w:t>
      </w:r>
      <w:r w:rsidRPr="00BC2D02">
        <w:rPr>
          <w:lang w:val="en-US"/>
        </w:rPr>
        <w:t>.</w:t>
      </w:r>
    </w:p>
    <w:p w:rsidR="00710677" w:rsidRDefault="00710677" w:rsidP="00BC2D02">
      <w:pPr>
        <w:pStyle w:val="Zv-Organization"/>
        <w:spacing w:line="233" w:lineRule="auto"/>
      </w:pPr>
      <w:r w:rsidRPr="00C363BE">
        <w:rPr>
          <w:vertAlign w:val="superscript"/>
        </w:rPr>
        <w:t>1</w:t>
      </w:r>
      <w:r>
        <w:t>Физический институт им. П.Н.Лебедева РАН, г. Москва, Россия</w:t>
      </w:r>
      <w:r>
        <w:br/>
      </w:r>
      <w:r w:rsidRPr="00C363BE">
        <w:rPr>
          <w:vertAlign w:val="superscript"/>
        </w:rPr>
        <w:t>2</w:t>
      </w:r>
      <w:r>
        <w:t>Институт общей физики им. А.М.Прохорова РАН, г. Москва, Россия</w:t>
      </w:r>
      <w:r>
        <w:br/>
      </w:r>
      <w:r w:rsidRPr="00FB69F8">
        <w:rPr>
          <w:vertAlign w:val="superscript"/>
        </w:rPr>
        <w:t>3</w:t>
      </w:r>
      <w:r>
        <w:t>НИЦ</w:t>
      </w:r>
      <w:r w:rsidRPr="004265A5">
        <w:t xml:space="preserve"> "Курчатовский институт"</w:t>
      </w:r>
      <w:r>
        <w:t>, г. Москва, Россия</w:t>
      </w:r>
    </w:p>
    <w:p w:rsidR="00710677" w:rsidRPr="003A53B1" w:rsidRDefault="00710677" w:rsidP="00BC2D02">
      <w:pPr>
        <w:pStyle w:val="Zv-bodyreport"/>
        <w:spacing w:line="233" w:lineRule="auto"/>
      </w:pPr>
      <w:r w:rsidRPr="00735A10">
        <w:t xml:space="preserve">Важную информацию о процессах, происходящих в высокотемпературной плазме (например, лазерной плазме, плазме высоковольтного </w:t>
      </w:r>
      <w:r>
        <w:t xml:space="preserve">вакуумного </w:t>
      </w:r>
      <w:r w:rsidRPr="00735A10">
        <w:t xml:space="preserve">разряда, </w:t>
      </w:r>
      <w:r>
        <w:t>взрывающихся проволочек и т.п.)</w:t>
      </w:r>
      <w:r w:rsidRPr="00735A10">
        <w:t xml:space="preserve"> даёт исследование рентгеновского излучения с пространственным разрешением. Для этой цели в экспериментальной практике широко применяется камера-обскура, представляющая собой отверстие малого диаметра в непрозрачном для рентгеновского излучения экране. Важнейшим преимуществом камеры-обскуры является простота из</w:t>
      </w:r>
      <w:r>
        <w:t>готовления и применения. Однако</w:t>
      </w:r>
      <w:r w:rsidRPr="00735A10">
        <w:t xml:space="preserve"> из-за ни</w:t>
      </w:r>
      <w:r>
        <w:t>зкой светосилы камеры-обскуры энергии</w:t>
      </w:r>
      <w:r w:rsidRPr="00735A10">
        <w:t xml:space="preserve"> излучения, попавшего на детектор, часто оказывается недос</w:t>
      </w:r>
      <w:r>
        <w:t>таточно</w:t>
      </w:r>
      <w:r w:rsidRPr="00735A10">
        <w:t xml:space="preserve"> для получения качественного изображения. Это заставляет искать другие средства для получения изображения исследуемого </w:t>
      </w:r>
      <w:r>
        <w:t xml:space="preserve">плазменного </w:t>
      </w:r>
      <w:r w:rsidRPr="00735A10">
        <w:t>объекта. Одним из таких средств является кодирующая апертура (КА), которая представляет собой структуру</w:t>
      </w:r>
      <w:r w:rsidRPr="006956F7">
        <w:t xml:space="preserve"> </w:t>
      </w:r>
      <w:r>
        <w:t xml:space="preserve">пересекающихся взаимно-перпендикулярных </w:t>
      </w:r>
      <w:r w:rsidRPr="00735A10">
        <w:t>прозрачных и неп</w:t>
      </w:r>
      <w:r>
        <w:t>розрачных полос. Такая КА (рис.</w:t>
      </w:r>
      <w:r w:rsidRPr="00735A10">
        <w:t>1</w:t>
      </w:r>
      <w:r>
        <w:rPr>
          <w:lang w:val="en-US"/>
        </w:rPr>
        <w:t>a</w:t>
      </w:r>
      <w:r w:rsidRPr="00735A10">
        <w:t xml:space="preserve">) </w:t>
      </w:r>
      <w:r>
        <w:t xml:space="preserve">была применена в совместных экспериментах ФИАН и ИОФ РАН по исследованию изображений лазерной плазмы в рентгеновском диапазоне </w:t>
      </w:r>
      <w:r w:rsidRPr="003A53B1">
        <w:t>на установке «Камертон-Т». Использовалась КА размер</w:t>
      </w:r>
      <w:r>
        <w:t>ом</w:t>
      </w:r>
      <w:r w:rsidRPr="003A53B1">
        <w:t xml:space="preserve"> 1х1 мм</w:t>
      </w:r>
      <w:r>
        <w:t xml:space="preserve">, которая </w:t>
      </w:r>
      <w:r w:rsidRPr="00735A10">
        <w:t xml:space="preserve">по </w:t>
      </w:r>
      <w:r>
        <w:t>структуре</w:t>
      </w:r>
      <w:r w:rsidRPr="00735A10">
        <w:t xml:space="preserve"> и корреляцион</w:t>
      </w:r>
      <w:r>
        <w:t xml:space="preserve">ным свойствам близка к КА типа </w:t>
      </w:r>
      <w:r w:rsidRPr="00735A10">
        <w:t>P</w:t>
      </w:r>
      <w:r>
        <w:rPr>
          <w:lang w:val="en-US"/>
        </w:rPr>
        <w:t>n</w:t>
      </w:r>
      <w:r w:rsidRPr="00735A10">
        <w:t>P</w:t>
      </w:r>
      <w:r>
        <w:t xml:space="preserve"> </w:t>
      </w:r>
      <w:r w:rsidRPr="003A53B1">
        <w:t>[1]</w:t>
      </w:r>
      <w:r>
        <w:t xml:space="preserve">. Регистрация кодированного изображения осуществлялась на флуоресцентную запоминающую пластину </w:t>
      </w:r>
      <w:r>
        <w:rPr>
          <w:lang w:val="en-US"/>
        </w:rPr>
        <w:t>Fuji</w:t>
      </w:r>
      <w:r w:rsidRPr="003A53B1">
        <w:t xml:space="preserve"> </w:t>
      </w:r>
      <w:r>
        <w:rPr>
          <w:lang w:val="en-US"/>
        </w:rPr>
        <w:t>TR</w:t>
      </w:r>
      <w:r w:rsidRPr="003A53B1">
        <w:t xml:space="preserve"> </w:t>
      </w:r>
      <w:r>
        <w:t>без защитного покрытия.</w:t>
      </w:r>
    </w:p>
    <w:p w:rsidR="00710677" w:rsidRDefault="00710677" w:rsidP="00BC2D02">
      <w:pPr>
        <w:pStyle w:val="Zv-bodyreport"/>
        <w:spacing w:line="233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4400550" cy="1390650"/>
            <wp:effectExtent l="19050" t="0" r="0" b="0"/>
            <wp:docPr id="1" name="Рисунок 1" descr="рисунок-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-1-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677" w:rsidRDefault="00710677" w:rsidP="00BC2D02">
      <w:pPr>
        <w:pStyle w:val="Zv-bodyreport"/>
        <w:spacing w:line="233" w:lineRule="auto"/>
        <w:ind w:left="426" w:right="849" w:firstLine="0"/>
      </w:pPr>
      <w:r w:rsidRPr="001E51CC">
        <w:t>Рис.1</w:t>
      </w:r>
      <w:r>
        <w:t xml:space="preserve">. </w:t>
      </w:r>
      <w:r w:rsidRPr="001E51CC">
        <w:t xml:space="preserve"> </w:t>
      </w:r>
      <w:r>
        <w:rPr>
          <w:lang w:val="en-US"/>
        </w:rPr>
        <w:t>a</w:t>
      </w:r>
      <w:r w:rsidRPr="00C375B9">
        <w:t>)</w:t>
      </w:r>
      <w:r w:rsidRPr="00076AB3">
        <w:t xml:space="preserve"> – в</w:t>
      </w:r>
      <w:r w:rsidRPr="001E51CC">
        <w:t>нешний вид кодирующей апертуры</w:t>
      </w:r>
      <w:r>
        <w:t>;</w:t>
      </w:r>
      <w:r w:rsidRPr="00076AB3">
        <w:t xml:space="preserve"> </w:t>
      </w:r>
      <w:r>
        <w:rPr>
          <w:lang w:val="en-US"/>
        </w:rPr>
        <w:t>b</w:t>
      </w:r>
      <w:r w:rsidRPr="00C375B9">
        <w:t>)</w:t>
      </w:r>
      <w:r>
        <w:t xml:space="preserve"> – кодированное изображение, формирующееся на детекторе;</w:t>
      </w:r>
      <w:r w:rsidRPr="00076AB3">
        <w:t xml:space="preserve"> </w:t>
      </w:r>
      <w:r>
        <w:t>с)</w:t>
      </w:r>
      <w:r w:rsidRPr="00076AB3">
        <w:t xml:space="preserve"> – </w:t>
      </w:r>
      <w:r>
        <w:t>математическая реконструкция плазменного источника</w:t>
      </w:r>
      <w:r w:rsidRPr="00076AB3">
        <w:t>, восстановленн</w:t>
      </w:r>
      <w:r>
        <w:t>ая</w:t>
      </w:r>
      <w:r w:rsidRPr="00076AB3">
        <w:t xml:space="preserve"> из </w:t>
      </w:r>
      <w:r>
        <w:t>этого кодированного</w:t>
      </w:r>
      <w:r w:rsidRPr="00076AB3">
        <w:t xml:space="preserve"> </w:t>
      </w:r>
      <w:r>
        <w:t>изображения.</w:t>
      </w:r>
    </w:p>
    <w:p w:rsidR="00710677" w:rsidRPr="00735A10" w:rsidRDefault="00710677" w:rsidP="00BC2D02">
      <w:pPr>
        <w:pStyle w:val="Zv-bodyreport"/>
        <w:spacing w:before="120" w:line="233" w:lineRule="auto"/>
      </w:pPr>
      <w:r w:rsidRPr="00735A10">
        <w:t xml:space="preserve">Излучение, прошедшее сквозь КА, дает сложную картину </w:t>
      </w:r>
      <w:r>
        <w:t>кодированного</w:t>
      </w:r>
      <w:r w:rsidRPr="00735A10">
        <w:t xml:space="preserve"> изображения (рис.1</w:t>
      </w:r>
      <w:r>
        <w:rPr>
          <w:lang w:val="en-US"/>
        </w:rPr>
        <w:t>b</w:t>
      </w:r>
      <w:r w:rsidRPr="00735A10">
        <w:t xml:space="preserve">), поэтому требуется использование </w:t>
      </w:r>
      <w:r>
        <w:t xml:space="preserve">математической </w:t>
      </w:r>
      <w:r w:rsidRPr="00735A10">
        <w:t xml:space="preserve">процедуры восстановления </w:t>
      </w:r>
      <w:r>
        <w:t>истинного</w:t>
      </w:r>
      <w:r w:rsidRPr="00735A10">
        <w:t xml:space="preserve"> изображения</w:t>
      </w:r>
      <w:r>
        <w:t xml:space="preserve"> плазмы</w:t>
      </w:r>
      <w:r w:rsidRPr="00735A10">
        <w:t xml:space="preserve">. Такая процедура была разработана </w:t>
      </w:r>
      <w:r>
        <w:t xml:space="preserve">в Курчатовском институте </w:t>
      </w:r>
      <w:r w:rsidRPr="00735A10">
        <w:t xml:space="preserve">и представляет собой итерационный метод решения некорректно поставленной задачи – интегрального уравнения Фредгольма 1-го рода. Результат такой процедуры представлен </w:t>
      </w:r>
      <w:r>
        <w:t>на</w:t>
      </w:r>
      <w:r w:rsidRPr="00735A10">
        <w:t xml:space="preserve"> рис. 1</w:t>
      </w:r>
      <w:r>
        <w:rPr>
          <w:lang w:val="en-US"/>
        </w:rPr>
        <w:t>c</w:t>
      </w:r>
      <w:r w:rsidRPr="00735A10">
        <w:t xml:space="preserve">. </w:t>
      </w:r>
      <w:r>
        <w:t xml:space="preserve">Было показано, что </w:t>
      </w:r>
      <w:r w:rsidRPr="00735A10">
        <w:t>использование кодир</w:t>
      </w:r>
      <w:r>
        <w:t>ующей</w:t>
      </w:r>
      <w:r w:rsidRPr="00735A10">
        <w:t xml:space="preserve"> апертуры не только </w:t>
      </w:r>
      <w:r>
        <w:t xml:space="preserve">многократно </w:t>
      </w:r>
      <w:r w:rsidRPr="00735A10">
        <w:t xml:space="preserve">увеличивает </w:t>
      </w:r>
      <w:r>
        <w:t>светосилу системы регистрации</w:t>
      </w:r>
      <w:r w:rsidRPr="00735A10">
        <w:t>, но и позволяет получить пространственное разрешение не хуже, чем в случае камеры-обскуры.</w:t>
      </w:r>
      <w:r>
        <w:t xml:space="preserve"> Для лазерной плазмы применение КА в качестве элемента построения изображения было осуществлено впервые.</w:t>
      </w:r>
    </w:p>
    <w:p w:rsidR="00710677" w:rsidRPr="00076AB3" w:rsidRDefault="00710677" w:rsidP="00BC2D02">
      <w:pPr>
        <w:pStyle w:val="Zv-TitleReferences-ru"/>
        <w:spacing w:line="233" w:lineRule="auto"/>
        <w:rPr>
          <w:lang w:val="en-US"/>
        </w:rPr>
      </w:pPr>
      <w:r w:rsidRPr="00076AB3">
        <w:t>Литература</w:t>
      </w:r>
    </w:p>
    <w:p w:rsidR="00710677" w:rsidRPr="00BC2D02" w:rsidRDefault="00710677" w:rsidP="00BC2D02">
      <w:pPr>
        <w:pStyle w:val="Zv-References-ru"/>
        <w:numPr>
          <w:ilvl w:val="0"/>
          <w:numId w:val="1"/>
        </w:numPr>
        <w:spacing w:line="233" w:lineRule="auto"/>
        <w:rPr>
          <w:rFonts w:eastAsia="ArialUnicodeMS" w:cs="ArialUnicodeMS"/>
          <w:color w:val="333666"/>
          <w:sz w:val="28"/>
          <w:szCs w:val="28"/>
          <w:lang w:val="en-US"/>
        </w:rPr>
      </w:pPr>
      <w:r w:rsidRPr="007830A8">
        <w:rPr>
          <w:lang w:val="en-US"/>
        </w:rPr>
        <w:t xml:space="preserve">Gottesman </w:t>
      </w:r>
      <w:r>
        <w:rPr>
          <w:lang w:val="en-US"/>
        </w:rPr>
        <w:t>S.R.,</w:t>
      </w:r>
      <w:r w:rsidRPr="007830A8">
        <w:rPr>
          <w:lang w:val="en-US"/>
        </w:rPr>
        <w:t xml:space="preserve"> Schneid</w:t>
      </w:r>
      <w:r>
        <w:rPr>
          <w:lang w:val="en-US"/>
        </w:rPr>
        <w:t xml:space="preserve"> E.J.</w:t>
      </w:r>
      <w:r w:rsidRPr="007830A8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7830A8">
        <w:rPr>
          <w:lang w:val="en-US"/>
        </w:rPr>
        <w:t>P</w:t>
      </w:r>
      <w:r>
        <w:rPr>
          <w:lang w:val="en-US"/>
        </w:rPr>
        <w:t>n</w:t>
      </w:r>
      <w:r w:rsidRPr="007830A8">
        <w:rPr>
          <w:lang w:val="en-US"/>
        </w:rPr>
        <w:t xml:space="preserve">P - </w:t>
      </w:r>
      <w:r>
        <w:rPr>
          <w:lang w:val="en-US"/>
        </w:rPr>
        <w:t>A</w:t>
      </w:r>
      <w:r w:rsidRPr="007830A8">
        <w:rPr>
          <w:lang w:val="en-US"/>
        </w:rPr>
        <w:t xml:space="preserve"> New Class of Coded Aperture Arrays, IEEE Transactions on Nuclear Science, </w:t>
      </w:r>
      <w:r>
        <w:rPr>
          <w:lang w:val="en-US"/>
        </w:rPr>
        <w:t xml:space="preserve">1986, </w:t>
      </w:r>
      <w:r w:rsidRPr="007830A8">
        <w:rPr>
          <w:lang w:val="en-US"/>
        </w:rPr>
        <w:t>Vol. 33, No. 1, p. 745</w:t>
      </w:r>
      <w:r>
        <w:rPr>
          <w:lang w:val="en-US"/>
        </w:rPr>
        <w:t>.</w:t>
      </w:r>
      <w:r w:rsidRPr="007830A8">
        <w:rPr>
          <w:lang w:val="en-US"/>
        </w:rPr>
        <w:t xml:space="preserve"> </w:t>
      </w:r>
    </w:p>
    <w:sectPr w:rsidR="00710677" w:rsidRPr="00BC2D0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38B" w:rsidRDefault="0012038B">
      <w:r>
        <w:separator/>
      </w:r>
    </w:p>
  </w:endnote>
  <w:endnote w:type="continuationSeparator" w:id="0">
    <w:p w:rsidR="0012038B" w:rsidRDefault="00120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0523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EB204A" w:rsidRDefault="00605232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2D02">
      <w:rPr>
        <w:rStyle w:val="a5"/>
        <w:noProof/>
      </w:rPr>
      <w:t>1</w:t>
    </w:r>
    <w:r>
      <w:rPr>
        <w:rStyle w:val="a5"/>
      </w:rPr>
      <w:fldChar w:fldCharType="end"/>
    </w:r>
    <w:r w:rsidR="00EB204A">
      <w:rPr>
        <w:rStyle w:val="a5"/>
        <w:lang w:val="en-US"/>
      </w:rPr>
      <w:t>55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38B" w:rsidRDefault="0012038B">
      <w:r>
        <w:separator/>
      </w:r>
    </w:p>
  </w:footnote>
  <w:footnote w:type="continuationSeparator" w:id="0">
    <w:p w:rsidR="0012038B" w:rsidRDefault="0012038B">
      <w:r>
        <w:continuationSeparator/>
      </w:r>
    </w:p>
  </w:footnote>
  <w:footnote w:id="1">
    <w:p w:rsidR="00BC2D02" w:rsidRPr="00BC2D02" w:rsidRDefault="00BC2D02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BC2D02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BC2D02">
      <w:rPr>
        <w:sz w:val="20"/>
      </w:rPr>
      <w:t>20</w:t>
    </w:r>
    <w:r w:rsidR="00C62CFE">
      <w:rPr>
        <w:sz w:val="20"/>
      </w:rPr>
      <w:t xml:space="preserve"> – </w:t>
    </w:r>
    <w:r w:rsidR="00700C3A" w:rsidRPr="00BC2D02">
      <w:rPr>
        <w:sz w:val="20"/>
      </w:rPr>
      <w:t>2</w:t>
    </w:r>
    <w:r w:rsidR="00577A8A" w:rsidRPr="00BC2D02">
      <w:rPr>
        <w:sz w:val="20"/>
      </w:rPr>
      <w:t>4</w:t>
    </w:r>
    <w:r w:rsidR="00C62CFE">
      <w:rPr>
        <w:sz w:val="20"/>
      </w:rPr>
      <w:t xml:space="preserve"> марта 20</w:t>
    </w:r>
    <w:r w:rsidR="00C62CFE" w:rsidRPr="00BC2D02">
      <w:rPr>
        <w:sz w:val="20"/>
      </w:rPr>
      <w:t>2</w:t>
    </w:r>
    <w:r w:rsidR="00700C3A" w:rsidRPr="00BC2D02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60523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038B"/>
    <w:rsid w:val="00037DCC"/>
    <w:rsid w:val="00043701"/>
    <w:rsid w:val="000C7078"/>
    <w:rsid w:val="000D76E9"/>
    <w:rsid w:val="000E495B"/>
    <w:rsid w:val="0012038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3D1D78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05232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10677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C2D02"/>
    <w:rsid w:val="00BD05EF"/>
    <w:rsid w:val="00C103CD"/>
    <w:rsid w:val="00C232A0"/>
    <w:rsid w:val="00C62CFE"/>
    <w:rsid w:val="00C80EC3"/>
    <w:rsid w:val="00CA791E"/>
    <w:rsid w:val="00CD22CF"/>
    <w:rsid w:val="00CE0E75"/>
    <w:rsid w:val="00CE18F8"/>
    <w:rsid w:val="00D47F19"/>
    <w:rsid w:val="00DA4715"/>
    <w:rsid w:val="00DE16AD"/>
    <w:rsid w:val="00DF1C1D"/>
    <w:rsid w:val="00DF6D4D"/>
    <w:rsid w:val="00E1331D"/>
    <w:rsid w:val="00E7021A"/>
    <w:rsid w:val="00E87733"/>
    <w:rsid w:val="00EB204A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67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link w:val="Zv-TitleReferences-ru0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TitleReferences-ru0">
    <w:name w:val="Zv-Title_References-ru Знак"/>
    <w:basedOn w:val="a0"/>
    <w:link w:val="Zv-TitleReferences-ru"/>
    <w:rsid w:val="00710677"/>
    <w:rPr>
      <w:b/>
      <w:bCs/>
      <w:sz w:val="24"/>
      <w:lang w:eastAsia="en-US"/>
    </w:rPr>
  </w:style>
  <w:style w:type="character" w:customStyle="1" w:styleId="Zv-bodyreportChar">
    <w:name w:val="Zv-body_report Char"/>
    <w:link w:val="Zv-bodyreport"/>
    <w:locked/>
    <w:rsid w:val="00710677"/>
    <w:rPr>
      <w:sz w:val="24"/>
      <w:szCs w:val="24"/>
    </w:rPr>
  </w:style>
  <w:style w:type="paragraph" w:styleId="a7">
    <w:name w:val="footnote text"/>
    <w:basedOn w:val="a"/>
    <w:link w:val="a8"/>
    <w:rsid w:val="00BC2D0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C2D02"/>
  </w:style>
  <w:style w:type="character" w:styleId="a9">
    <w:name w:val="footnote reference"/>
    <w:basedOn w:val="a0"/>
    <w:rsid w:val="00BC2D02"/>
    <w:rPr>
      <w:vertAlign w:val="superscript"/>
    </w:rPr>
  </w:style>
  <w:style w:type="character" w:styleId="aa">
    <w:name w:val="Hyperlink"/>
    <w:basedOn w:val="a0"/>
    <w:rsid w:val="00BC2D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M-Kologriv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A435E-DA14-418A-B96E-456C2480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337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РЕКОНСТРУКЦИЯ ИЗОБРАЖЕНИЯ ЛАЗЕРНОЙ ПЛАЗМЫ В МЯГКОМ РЕНТГЕНОВСКОМ ДИАПАЗОНЕ С ПОМОЩЬЮ КОДИРУЮЩЕЙ АПЕРТУРЫ</dc:title>
  <dc:creator/>
  <cp:lastModifiedBy>Сатунин</cp:lastModifiedBy>
  <cp:revision>3</cp:revision>
  <cp:lastPrinted>1601-01-01T00:00:00Z</cp:lastPrinted>
  <dcterms:created xsi:type="dcterms:W3CDTF">2023-02-10T15:03:00Z</dcterms:created>
  <dcterms:modified xsi:type="dcterms:W3CDTF">2023-05-15T14:36:00Z</dcterms:modified>
</cp:coreProperties>
</file>