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F70" w:rsidRPr="00C55169" w:rsidRDefault="00736F70" w:rsidP="00736F70">
      <w:pPr>
        <w:pStyle w:val="Zv-Titlereport"/>
      </w:pPr>
      <w:r>
        <w:t>И</w:t>
      </w:r>
      <w:r w:rsidRPr="00833DB5">
        <w:t>сточник заряженных частиц и нейтронов на основе 10 ПВт</w:t>
      </w:r>
      <w:r>
        <w:t xml:space="preserve"> УЛЬТРАКОРОТКОГО</w:t>
      </w:r>
      <w:r w:rsidRPr="00833DB5">
        <w:t xml:space="preserve"> лазерно</w:t>
      </w:r>
      <w:r>
        <w:t>ГО ИМПУЛЬСА</w:t>
      </w:r>
      <w:r w:rsidRPr="00833DB5">
        <w:t>, облучающе</w:t>
      </w:r>
      <w:r>
        <w:t>ГО</w:t>
      </w:r>
      <w:r w:rsidRPr="00833DB5">
        <w:t xml:space="preserve"> микро-кластерную среду</w:t>
      </w:r>
      <w:r w:rsidR="00C55169" w:rsidRPr="00C55169">
        <w:t xml:space="preserve"> </w:t>
      </w:r>
      <w:r w:rsidR="00C55169">
        <w:rPr>
          <w:rStyle w:val="aa"/>
        </w:rPr>
        <w:footnoteReference w:customMarkFollows="1" w:id="1"/>
        <w:t>*)</w:t>
      </w:r>
    </w:p>
    <w:p w:rsidR="00736F70" w:rsidRPr="000B2E34" w:rsidRDefault="00736F70" w:rsidP="00736F70">
      <w:pPr>
        <w:pStyle w:val="Zv-Author"/>
        <w:rPr>
          <w:vertAlign w:val="superscript"/>
        </w:rPr>
      </w:pPr>
      <w:r w:rsidRPr="008C757B">
        <w:rPr>
          <w:vertAlign w:val="superscript"/>
        </w:rPr>
        <w:t>1,3</w:t>
      </w:r>
      <w:r w:rsidRPr="008C757B">
        <w:t>Гожев</w:t>
      </w:r>
      <w:r w:rsidRPr="000003B7">
        <w:t xml:space="preserve"> </w:t>
      </w:r>
      <w:r w:rsidRPr="008C757B">
        <w:t>Д.А.,</w:t>
      </w:r>
      <w:r>
        <w:t xml:space="preserve"> </w:t>
      </w:r>
      <w:r w:rsidRPr="00E0702E">
        <w:rPr>
          <w:vertAlign w:val="superscript"/>
        </w:rPr>
        <w:t>1,2,3</w:t>
      </w:r>
      <w:r w:rsidRPr="00E0702E">
        <w:t>Бочкарев</w:t>
      </w:r>
      <w:r w:rsidRPr="000003B7">
        <w:t xml:space="preserve"> </w:t>
      </w:r>
      <w:r w:rsidRPr="00E0702E">
        <w:t xml:space="preserve">С.Г., </w:t>
      </w:r>
      <w:r w:rsidRPr="00E0702E">
        <w:rPr>
          <w:vertAlign w:val="superscript"/>
        </w:rPr>
        <w:t>1,</w:t>
      </w:r>
      <w:r>
        <w:rPr>
          <w:vertAlign w:val="superscript"/>
        </w:rPr>
        <w:t>2</w:t>
      </w:r>
      <w:r w:rsidRPr="008571E3">
        <w:rPr>
          <w:vertAlign w:val="superscript"/>
        </w:rPr>
        <w:t>,3</w:t>
      </w:r>
      <w:r>
        <w:t>Брантов</w:t>
      </w:r>
      <w:r w:rsidRPr="000003B7">
        <w:t xml:space="preserve"> </w:t>
      </w:r>
      <w:r>
        <w:t xml:space="preserve">А.В., </w:t>
      </w:r>
      <w:r>
        <w:rPr>
          <w:vertAlign w:val="superscript"/>
        </w:rPr>
        <w:t>1,2</w:t>
      </w:r>
      <w:r w:rsidRPr="008571E3">
        <w:rPr>
          <w:vertAlign w:val="superscript"/>
        </w:rPr>
        <w:t>,3</w:t>
      </w:r>
      <w:r w:rsidRPr="009D76CD">
        <w:t>Быченков</w:t>
      </w:r>
      <w:r w:rsidRPr="000003B7">
        <w:t xml:space="preserve"> </w:t>
      </w:r>
      <w:r>
        <w:t>В.Ю.</w:t>
      </w:r>
      <w:r w:rsidR="000B2E34" w:rsidRPr="000B2E34">
        <w:t xml:space="preserve">, </w:t>
      </w:r>
      <w:r w:rsidR="000B2E34">
        <w:rPr>
          <w:vertAlign w:val="superscript"/>
        </w:rPr>
        <w:t>1,2</w:t>
      </w:r>
      <w:r w:rsidR="000B2E34" w:rsidRPr="008571E3">
        <w:rPr>
          <w:vertAlign w:val="superscript"/>
        </w:rPr>
        <w:t>,3</w:t>
      </w:r>
      <w:r w:rsidR="000B2E34">
        <w:t>Лобок М.Г.</w:t>
      </w:r>
    </w:p>
    <w:p w:rsidR="00736F70" w:rsidRDefault="00736F70" w:rsidP="00736F70">
      <w:pPr>
        <w:pStyle w:val="Zv-Organization"/>
      </w:pPr>
      <w:r>
        <w:rPr>
          <w:vertAlign w:val="superscript"/>
        </w:rPr>
        <w:t>1</w:t>
      </w:r>
      <w:r>
        <w:t>Физический институт им. П.Н. Лебедева, РАН, Москва, Россия,</w:t>
      </w:r>
      <w:r w:rsidR="00944486" w:rsidRPr="00944486">
        <w:br/>
        <w:t xml:space="preserve">     </w:t>
      </w:r>
      <w:r>
        <w:t xml:space="preserve"> </w:t>
      </w:r>
      <w:hyperlink r:id="rId8" w:history="1">
        <w:r w:rsidRPr="00F74A17">
          <w:rPr>
            <w:rStyle w:val="a7"/>
            <w:lang w:val="en-US"/>
          </w:rPr>
          <w:t>bochkarevsg</w:t>
        </w:r>
        <w:r w:rsidRPr="00F74A17">
          <w:rPr>
            <w:rStyle w:val="a7"/>
          </w:rPr>
          <w:t>@</w:t>
        </w:r>
        <w:r w:rsidRPr="00F74A17">
          <w:rPr>
            <w:rStyle w:val="a7"/>
            <w:lang w:val="en-US"/>
          </w:rPr>
          <w:t>lebedev</w:t>
        </w:r>
        <w:r w:rsidRPr="00F74A17">
          <w:rPr>
            <w:rStyle w:val="a7"/>
          </w:rPr>
          <w:t>.</w:t>
        </w:r>
        <w:r w:rsidRPr="00F74A17">
          <w:rPr>
            <w:rStyle w:val="a7"/>
            <w:lang w:val="en-US"/>
          </w:rPr>
          <w:t>ru</w:t>
        </w:r>
      </w:hyperlink>
      <w:r w:rsidRPr="00736F70">
        <w:br/>
      </w:r>
      <w:r>
        <w:rPr>
          <w:vertAlign w:val="superscript"/>
        </w:rPr>
        <w:t>2</w:t>
      </w:r>
      <w:r>
        <w:t>Всероссийский научно-</w:t>
      </w:r>
      <w:r w:rsidRPr="00736F70">
        <w:t>исследовательский</w:t>
      </w:r>
      <w:r>
        <w:t xml:space="preserve"> институт автоматики им. Н.Л. Духова,</w:t>
      </w:r>
      <w:r w:rsidR="00944486" w:rsidRPr="00944486">
        <w:br/>
        <w:t xml:space="preserve">    </w:t>
      </w:r>
      <w:r>
        <w:t xml:space="preserve"> РОСАТОМ, </w:t>
      </w:r>
      <w:r w:rsidRPr="0044075C">
        <w:t>Москва</w:t>
      </w:r>
      <w:r>
        <w:t>, Россия</w:t>
      </w:r>
      <w:r w:rsidRPr="00736F70">
        <w:br/>
      </w:r>
      <w:r w:rsidRPr="00CC0E48">
        <w:rPr>
          <w:vertAlign w:val="superscript"/>
        </w:rPr>
        <w:t>3</w:t>
      </w:r>
      <w:r w:rsidRPr="00CC0E48">
        <w:t>Федеральный исследовательский центр Институт прикладной физики РАН, 603950</w:t>
      </w:r>
      <w:r w:rsidR="00944486" w:rsidRPr="00944486">
        <w:br/>
      </w:r>
      <w:r w:rsidR="00944486" w:rsidRPr="00C55169">
        <w:t xml:space="preserve">    </w:t>
      </w:r>
      <w:r w:rsidRPr="00CC0E48">
        <w:t xml:space="preserve"> Нижний Новгород, Россия</w:t>
      </w:r>
    </w:p>
    <w:p w:rsidR="00736F70" w:rsidRDefault="00736F70" w:rsidP="00736F70">
      <w:pPr>
        <w:pStyle w:val="Zv-bodyreport"/>
      </w:pPr>
      <w:r w:rsidRPr="00B27E1D">
        <w:t>Лазеры фемтосекундной длительности с рекордными характеристиками, в то числе мульти-ПВт-ного уровня мощности [1,2], благодаря своей высокой энергетике, способны обеспечить эффективный нагрев большого объема облучаемой среды. Такая среда служит источником лазерно-ускоренных заряженных частиц, нейтронов, вторичного электромагнитного и радиоактивного излучения. В настоящее время активно проводятся исследования, нацеленные на поиск схем</w:t>
      </w:r>
      <w:r>
        <w:t>,</w:t>
      </w:r>
      <w:r w:rsidRPr="00B27E1D">
        <w:t xml:space="preserve"> пригодных для эффективного ускорения заряженных частиц с применением различного рода мишеней, способных обеспеч</w:t>
      </w:r>
      <w:r>
        <w:t>ит</w:t>
      </w:r>
      <w:r w:rsidRPr="00B27E1D">
        <w:t>ь практически полное поглощение мощного лазерного излучения, включая различные м</w:t>
      </w:r>
      <w:r>
        <w:t xml:space="preserve">икроструктурированные, а также </w:t>
      </w:r>
      <w:r w:rsidRPr="00B27E1D">
        <w:t>кластерные и микрокапельные мишени.</w:t>
      </w:r>
    </w:p>
    <w:p w:rsidR="00736F70" w:rsidRDefault="00736F70" w:rsidP="00736F70">
      <w:pPr>
        <w:pStyle w:val="Zv-bodyreport"/>
      </w:pPr>
      <w:r>
        <w:t>Целью данной работы является расчетная оптимизация для достижения максимального числа</w:t>
      </w:r>
      <w:r w:rsidRPr="005775D2">
        <w:t xml:space="preserve"> лазерно-нагретых заряженных частиц (дейтронов) умеренных энергий и термоядерных нейтронов в большом объеме кластерной среды. В качестве такой среды, как пример, рассматривае</w:t>
      </w:r>
      <w:r>
        <w:t>тся среда из капель</w:t>
      </w:r>
      <w:r w:rsidRPr="005775D2">
        <w:t xml:space="preserve"> тяжелой воды, содержащий дейтерий. Предполагается, что высокоэнергетичный</w:t>
      </w:r>
      <w:r w:rsidRPr="007F718E">
        <w:t xml:space="preserve"> </w:t>
      </w:r>
      <w:r>
        <w:t xml:space="preserve">10 ПВт </w:t>
      </w:r>
      <w:r w:rsidRPr="005775D2">
        <w:t>лазерный импульс,</w:t>
      </w:r>
      <w:r>
        <w:t xml:space="preserve"> например, лазерной системы </w:t>
      </w:r>
      <w:r w:rsidRPr="008157B2">
        <w:rPr>
          <w:lang w:val="en-US"/>
        </w:rPr>
        <w:t>XCELS</w:t>
      </w:r>
      <w:r>
        <w:t xml:space="preserve"> (</w:t>
      </w:r>
      <w:r w:rsidRPr="008F1CF7">
        <w:t>Exawatt Center for Extreme Light Studies</w:t>
      </w:r>
      <w:r>
        <w:t>),</w:t>
      </w:r>
      <w:r w:rsidRPr="005775D2">
        <w:t xml:space="preserve"> при умеренно релятивистской интенсивности ~10</w:t>
      </w:r>
      <w:r w:rsidRPr="0088455E">
        <w:rPr>
          <w:vertAlign w:val="superscript"/>
        </w:rPr>
        <w:t xml:space="preserve">18 </w:t>
      </w:r>
      <w:r w:rsidRPr="005775D2">
        <w:t>Вт/см</w:t>
      </w:r>
      <w:r w:rsidRPr="0088455E">
        <w:rPr>
          <w:vertAlign w:val="superscript"/>
        </w:rPr>
        <w:t>2</w:t>
      </w:r>
      <w:r w:rsidRPr="005775D2">
        <w:t xml:space="preserve"> фокусируется в достаточно большой объем микрокластерной среды</w:t>
      </w:r>
      <w:r>
        <w:t xml:space="preserve"> (диаметр пятна составляет примерно 500 мкм)</w:t>
      </w:r>
      <w:r w:rsidRPr="005775D2">
        <w:t>.</w:t>
      </w:r>
      <w:r>
        <w:t xml:space="preserve"> Из-за указанной особенности задачи промоделировать взаимодействие лазерного излучения во всей протяженной микро-структурированной среде вряд ли возможно. В работе предложена новая схема разделения области взаимодействия на различные зоны в зависимости от величины истощения лазерного импульса.</w:t>
      </w:r>
      <w:r w:rsidRPr="005775D2">
        <w:t xml:space="preserve"> </w:t>
      </w:r>
      <w:r>
        <w:t>Проведенная</w:t>
      </w:r>
      <w:r w:rsidRPr="007212B1">
        <w:t xml:space="preserve"> </w:t>
      </w:r>
      <w:r>
        <w:rPr>
          <w:lang w:val="en-US"/>
        </w:rPr>
        <w:t>c</w:t>
      </w:r>
      <w:r w:rsidRPr="007212B1">
        <w:t xml:space="preserve"> </w:t>
      </w:r>
      <w:r>
        <w:t>помощью моделирования методом «частица-в-ячейке» оптимизация</w:t>
      </w:r>
      <w:r w:rsidRPr="008157B2">
        <w:t xml:space="preserve"> кластерной мишени</w:t>
      </w:r>
      <w:r>
        <w:t xml:space="preserve"> </w:t>
      </w:r>
      <w:r w:rsidRPr="008157B2">
        <w:t>для фс лазерно</w:t>
      </w:r>
      <w:r>
        <w:t xml:space="preserve">го импульса </w:t>
      </w:r>
      <w:r w:rsidRPr="008157B2">
        <w:rPr>
          <w:color w:val="000000"/>
        </w:rPr>
        <w:t xml:space="preserve">с энергией ~ 300 Дж </w:t>
      </w:r>
      <w:r>
        <w:t>предсказывает выход</w:t>
      </w:r>
      <w:r w:rsidRPr="00F90922">
        <w:t xml:space="preserve"> </w:t>
      </w:r>
      <w:r>
        <w:t>термоядерных нейтронов на уровне</w:t>
      </w:r>
      <w:r w:rsidRPr="008157B2">
        <w:t xml:space="preserve"> </w:t>
      </w:r>
      <w:r w:rsidRPr="008157B2">
        <w:rPr>
          <w:color w:val="000000"/>
        </w:rPr>
        <w:t>~ 10</w:t>
      </w:r>
      <w:r w:rsidRPr="008157B2">
        <w:rPr>
          <w:color w:val="000000"/>
          <w:vertAlign w:val="superscript"/>
        </w:rPr>
        <w:t>9</w:t>
      </w:r>
      <w:r w:rsidRPr="008157B2">
        <w:rPr>
          <w:color w:val="000000"/>
          <w:sz w:val="16"/>
          <w:szCs w:val="16"/>
        </w:rPr>
        <w:t xml:space="preserve"> </w:t>
      </w:r>
      <w:r w:rsidRPr="007425ED">
        <w:rPr>
          <w:color w:val="000000"/>
        </w:rPr>
        <w:t>нейтр./ср</w:t>
      </w:r>
      <w:r>
        <w:t>.</w:t>
      </w:r>
      <w:r w:rsidRPr="00D74BC2">
        <w:rPr>
          <w:color w:val="000000"/>
        </w:rPr>
        <w:t xml:space="preserve"> </w:t>
      </w:r>
      <w:r w:rsidRPr="008157B2">
        <w:t>Ожидаемая яркость вспышки нейтронов достигает</w:t>
      </w:r>
      <w:r>
        <w:t xml:space="preserve"> значения</w:t>
      </w:r>
      <w:r w:rsidRPr="008157B2">
        <w:t xml:space="preserve"> свыше 10</w:t>
      </w:r>
      <w:r w:rsidRPr="008157B2">
        <w:rPr>
          <w:vertAlign w:val="superscript"/>
        </w:rPr>
        <w:t xml:space="preserve">18 </w:t>
      </w:r>
      <w:r w:rsidRPr="008157B2">
        <w:t>нейтр./(см</w:t>
      </w:r>
      <w:r w:rsidRPr="008157B2">
        <w:rPr>
          <w:vertAlign w:val="superscript"/>
        </w:rPr>
        <w:t>2</w:t>
      </w:r>
      <w:r>
        <w:t>∙</w:t>
      </w:r>
      <w:r w:rsidRPr="008157B2">
        <w:t>c).</w:t>
      </w:r>
      <w:r>
        <w:t xml:space="preserve"> </w:t>
      </w:r>
      <w:r w:rsidRPr="008157B2">
        <w:t>В случае</w:t>
      </w:r>
      <w:r>
        <w:t>,</w:t>
      </w:r>
      <w:r w:rsidRPr="008157B2">
        <w:t xml:space="preserve"> если удастся синхронизовать лазерные пучки </w:t>
      </w:r>
      <w:r w:rsidRPr="008157B2">
        <w:rPr>
          <w:lang w:val="en-US"/>
        </w:rPr>
        <w:t>XCELS</w:t>
      </w:r>
      <w:r w:rsidRPr="008157B2">
        <w:t xml:space="preserve"> (12 пучков по 12</w:t>
      </w:r>
      <w:r>
        <w:t xml:space="preserve"> </w:t>
      </w:r>
      <w:r w:rsidRPr="008157B2">
        <w:t>ПВт) с наносекундной задержкой, то</w:t>
      </w:r>
      <w:r>
        <w:t xml:space="preserve"> при многостороннем нагреве</w:t>
      </w:r>
      <w:r w:rsidRPr="008157B2">
        <w:t xml:space="preserve"> ожидаемый выход нейтронов можно поднять на порядок, при этом выход нейтронов будет достигать </w:t>
      </w:r>
      <w:r w:rsidRPr="008157B2">
        <w:rPr>
          <w:color w:val="000000"/>
        </w:rPr>
        <w:t>10</w:t>
      </w:r>
      <w:r w:rsidRPr="008157B2">
        <w:rPr>
          <w:color w:val="000000"/>
          <w:vertAlign w:val="superscript"/>
        </w:rPr>
        <w:t>10</w:t>
      </w:r>
      <w:r w:rsidRPr="008157B2">
        <w:rPr>
          <w:color w:val="000000"/>
        </w:rPr>
        <w:t xml:space="preserve"> нейтр./ср</w:t>
      </w:r>
      <w:r>
        <w:t>.</w:t>
      </w:r>
    </w:p>
    <w:p w:rsidR="00736F70" w:rsidRDefault="00736F70" w:rsidP="005E360D">
      <w:pPr>
        <w:pStyle w:val="Zv-bodyreport"/>
        <w:spacing w:before="120"/>
      </w:pPr>
      <w:r>
        <w:t xml:space="preserve">Работа выполнена </w:t>
      </w:r>
      <w:r w:rsidRPr="0088455E">
        <w:t xml:space="preserve">при поддержке </w:t>
      </w:r>
      <w:r>
        <w:t>ФНТП</w:t>
      </w:r>
      <w:r w:rsidRPr="0088455E">
        <w:t xml:space="preserve"> развития синхротронных и нейтронных исследований и исследовательской инфраструктуры на 2019-2027 годы от 29.09.2021 № 2021-951-ФП5-3, соглашение №075-15-2021-1361 от 07.10.2021</w:t>
      </w:r>
      <w:r>
        <w:t xml:space="preserve"> </w:t>
      </w:r>
      <w:r w:rsidRPr="0088455E">
        <w:t>г. с Минобрнауки России.</w:t>
      </w:r>
    </w:p>
    <w:p w:rsidR="00736F70" w:rsidRPr="009D76CD" w:rsidRDefault="00736F70" w:rsidP="00736F70">
      <w:pPr>
        <w:pStyle w:val="Zv-TitleReferences-ru"/>
        <w:rPr>
          <w:lang w:val="en-US"/>
        </w:rPr>
      </w:pPr>
      <w:r>
        <w:t>Литература</w:t>
      </w:r>
    </w:p>
    <w:p w:rsidR="00736F70" w:rsidRDefault="00736F70" w:rsidP="00736F70">
      <w:pPr>
        <w:pStyle w:val="Zv-References-ru"/>
        <w:rPr>
          <w:szCs w:val="24"/>
          <w:lang w:val="en-US"/>
        </w:rPr>
      </w:pPr>
      <w:r>
        <w:rPr>
          <w:lang w:val="en-US"/>
        </w:rPr>
        <w:t>Danson</w:t>
      </w:r>
      <w:r w:rsidRPr="0088455E">
        <w:rPr>
          <w:lang w:val="en-US"/>
        </w:rPr>
        <w:t xml:space="preserve"> </w:t>
      </w:r>
      <w:r>
        <w:rPr>
          <w:lang w:val="en-US"/>
        </w:rPr>
        <w:t>C.</w:t>
      </w:r>
      <w:r w:rsidRPr="0088455E">
        <w:rPr>
          <w:lang w:val="en-US"/>
        </w:rPr>
        <w:t xml:space="preserve"> N</w:t>
      </w:r>
      <w:r>
        <w:rPr>
          <w:lang w:val="en-US"/>
        </w:rPr>
        <w:t>., Haefner C.</w:t>
      </w:r>
      <w:r w:rsidRPr="0088455E">
        <w:rPr>
          <w:lang w:val="en-US"/>
        </w:rPr>
        <w:t>, Bromage</w:t>
      </w:r>
      <w:r>
        <w:rPr>
          <w:lang w:val="en-US"/>
        </w:rPr>
        <w:t xml:space="preserve"> </w:t>
      </w:r>
      <w:r w:rsidRPr="0088455E">
        <w:rPr>
          <w:lang w:val="en-US"/>
        </w:rPr>
        <w:t>J</w:t>
      </w:r>
      <w:r>
        <w:rPr>
          <w:lang w:val="en-US"/>
        </w:rPr>
        <w:t xml:space="preserve">., et al., </w:t>
      </w:r>
      <w:r w:rsidRPr="0088455E">
        <w:rPr>
          <w:lang w:val="en-US"/>
        </w:rPr>
        <w:t>High Power</w:t>
      </w:r>
      <w:r>
        <w:rPr>
          <w:lang w:val="en-US"/>
        </w:rPr>
        <w:t xml:space="preserve"> Laser Science and Engineering 2019, 7, e54.</w:t>
      </w:r>
    </w:p>
    <w:p w:rsidR="00736F70" w:rsidRPr="004B2238" w:rsidRDefault="00736F70" w:rsidP="00736F70">
      <w:pPr>
        <w:pStyle w:val="Zv-References-ru"/>
        <w:rPr>
          <w:b/>
          <w:bCs/>
          <w:lang w:val="en-US"/>
        </w:rPr>
      </w:pPr>
      <w:r>
        <w:t xml:space="preserve">Коржиманов А. В., Гносков А. А., Хазанов Е. А., Сергеев А. М. УФН 2011, </w:t>
      </w:r>
      <w:r w:rsidRPr="004B2238">
        <w:rPr>
          <w:b/>
        </w:rPr>
        <w:t>181</w:t>
      </w:r>
      <w:r w:rsidRPr="004B2238">
        <w:t>, № 1.  9</w:t>
      </w:r>
      <w:r w:rsidRPr="004B2238">
        <w:rPr>
          <w:lang w:val="en-US"/>
        </w:rPr>
        <w:t>.</w:t>
      </w:r>
    </w:p>
    <w:p w:rsidR="00736F70" w:rsidRDefault="00F12354" w:rsidP="00736F70">
      <w:pPr>
        <w:pStyle w:val="Zv-References-ru"/>
        <w:rPr>
          <w:bCs/>
          <w:lang w:val="en-US"/>
        </w:rPr>
      </w:pPr>
      <w:hyperlink r:id="rId9" w:history="1">
        <w:r w:rsidR="00736F70" w:rsidRPr="00F74A17">
          <w:rPr>
            <w:rStyle w:val="a7"/>
            <w:bCs/>
            <w:lang w:val="en-US"/>
          </w:rPr>
          <w:t>https://ipfran.ru/scientific-activity/xcels-project</w:t>
        </w:r>
      </w:hyperlink>
    </w:p>
    <w:sectPr w:rsidR="00736F70" w:rsidSect="00F95123">
      <w:headerReference w:type="default" r:id="rId10"/>
      <w:footerReference w:type="even" r:id="rId11"/>
      <w:footerReference w:type="default" r:id="rId12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1C78" w:rsidRDefault="00B21C78">
      <w:r>
        <w:separator/>
      </w:r>
    </w:p>
  </w:endnote>
  <w:endnote w:type="continuationSeparator" w:id="0">
    <w:p w:rsidR="00B21C78" w:rsidRDefault="00B21C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F12354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Pr="001C6F28" w:rsidRDefault="00F12354" w:rsidP="00654A7B">
    <w:pPr>
      <w:pStyle w:val="a4"/>
      <w:framePr w:wrap="around" w:vAnchor="text" w:hAnchor="margin" w:xAlign="center" w:y="1"/>
      <w:rPr>
        <w:rStyle w:val="a5"/>
        <w:lang w:val="en-US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55169">
      <w:rPr>
        <w:rStyle w:val="a5"/>
        <w:noProof/>
      </w:rPr>
      <w:t>1</w:t>
    </w:r>
    <w:r>
      <w:rPr>
        <w:rStyle w:val="a5"/>
      </w:rPr>
      <w:fldChar w:fldCharType="end"/>
    </w:r>
    <w:r w:rsidR="001C6F28">
      <w:rPr>
        <w:rStyle w:val="a5"/>
        <w:lang w:val="en-US"/>
      </w:rPr>
      <w:t>56</w:t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1C78" w:rsidRDefault="00B21C78">
      <w:r>
        <w:separator/>
      </w:r>
    </w:p>
  </w:footnote>
  <w:footnote w:type="continuationSeparator" w:id="0">
    <w:p w:rsidR="00B21C78" w:rsidRDefault="00B21C78">
      <w:r>
        <w:continuationSeparator/>
      </w:r>
    </w:p>
  </w:footnote>
  <w:footnote w:id="1">
    <w:p w:rsidR="00C55169" w:rsidRPr="00C55169" w:rsidRDefault="00C55169">
      <w:pPr>
        <w:pStyle w:val="a8"/>
        <w:rPr>
          <w:lang w:val="en-US"/>
        </w:rPr>
      </w:pPr>
      <w:r>
        <w:rPr>
          <w:rStyle w:val="aa"/>
        </w:rPr>
        <w:t>*)</w:t>
      </w:r>
      <w:r>
        <w:t xml:space="preserve"> </w:t>
      </w:r>
      <w:hyperlink r:id="rId1" w:history="1">
        <w:r w:rsidRPr="00C55169">
          <w:rPr>
            <w:rStyle w:val="a7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C62CFE">
      <w:rPr>
        <w:sz w:val="20"/>
        <w:lang w:val="en-US"/>
      </w:rPr>
      <w:t>L</w:t>
    </w:r>
    <w:r w:rsidR="00C62CFE">
      <w:rPr>
        <w:sz w:val="20"/>
      </w:rPr>
      <w:t xml:space="preserve"> Международная (Звенигородская) конференция по физике плазмы и УТС,  </w:t>
    </w:r>
    <w:r w:rsidR="00700C3A" w:rsidRPr="00736F70">
      <w:rPr>
        <w:sz w:val="20"/>
      </w:rPr>
      <w:t>20</w:t>
    </w:r>
    <w:r w:rsidR="00C62CFE">
      <w:rPr>
        <w:sz w:val="20"/>
      </w:rPr>
      <w:t xml:space="preserve"> – </w:t>
    </w:r>
    <w:r w:rsidR="00700C3A" w:rsidRPr="00736F70">
      <w:rPr>
        <w:sz w:val="20"/>
      </w:rPr>
      <w:t>2</w:t>
    </w:r>
    <w:r w:rsidR="00577A8A" w:rsidRPr="00736F70">
      <w:rPr>
        <w:sz w:val="20"/>
      </w:rPr>
      <w:t>4</w:t>
    </w:r>
    <w:r w:rsidR="00C62CFE">
      <w:rPr>
        <w:sz w:val="20"/>
      </w:rPr>
      <w:t xml:space="preserve"> марта 20</w:t>
    </w:r>
    <w:r w:rsidR="00C62CFE" w:rsidRPr="00736F70">
      <w:rPr>
        <w:sz w:val="20"/>
      </w:rPr>
      <w:t>2</w:t>
    </w:r>
    <w:r w:rsidR="00700C3A" w:rsidRPr="00736F70">
      <w:rPr>
        <w:sz w:val="20"/>
      </w:rPr>
      <w:t>3</w:t>
    </w:r>
    <w:r w:rsidR="00C62CFE">
      <w:rPr>
        <w:sz w:val="20"/>
      </w:rPr>
      <w:t xml:space="preserve"> г.</w:t>
    </w:r>
  </w:p>
  <w:p w:rsidR="00654A7B" w:rsidRDefault="00F12354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7"/>
    <w:name w:val="WW8Num7"/>
    <w:lvl w:ilvl="0">
      <w:start w:val="1"/>
      <w:numFmt w:val="decimal"/>
      <w:lvlText w:val="[%1]."/>
      <w:lvlJc w:val="left"/>
      <w:pPr>
        <w:tabs>
          <w:tab w:val="num" w:pos="567"/>
        </w:tabs>
        <w:ind w:left="567" w:hanging="567"/>
      </w:pPr>
      <w:rPr>
        <w:b w:val="0"/>
        <w:i w:val="0"/>
        <w:caps w:val="0"/>
        <w:smallCaps w:val="0"/>
        <w:strike w:val="0"/>
        <w:dstrike w:val="0"/>
        <w:outline w:val="0"/>
        <w:shadow w:val="0"/>
        <w:vanish w:val="0"/>
        <w:position w:val="0"/>
        <w:sz w:val="24"/>
        <w:szCs w:val="24"/>
        <w:vertAlign w:val="baseline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E360D"/>
    <w:rsid w:val="00037DCC"/>
    <w:rsid w:val="00043701"/>
    <w:rsid w:val="000B2E34"/>
    <w:rsid w:val="000C7078"/>
    <w:rsid w:val="000D76E9"/>
    <w:rsid w:val="000E495B"/>
    <w:rsid w:val="00140645"/>
    <w:rsid w:val="00171964"/>
    <w:rsid w:val="001C0CCB"/>
    <w:rsid w:val="001C6F28"/>
    <w:rsid w:val="00200AB2"/>
    <w:rsid w:val="00220629"/>
    <w:rsid w:val="00247225"/>
    <w:rsid w:val="002A6CD1"/>
    <w:rsid w:val="002D3EBD"/>
    <w:rsid w:val="00302D1D"/>
    <w:rsid w:val="00352DB2"/>
    <w:rsid w:val="00370072"/>
    <w:rsid w:val="003800F3"/>
    <w:rsid w:val="003B5B93"/>
    <w:rsid w:val="003C1B47"/>
    <w:rsid w:val="003E1279"/>
    <w:rsid w:val="00401388"/>
    <w:rsid w:val="00441759"/>
    <w:rsid w:val="00446025"/>
    <w:rsid w:val="00447ABC"/>
    <w:rsid w:val="004A77D1"/>
    <w:rsid w:val="004B72AA"/>
    <w:rsid w:val="004F4E29"/>
    <w:rsid w:val="00567C6F"/>
    <w:rsid w:val="00572013"/>
    <w:rsid w:val="00577A8A"/>
    <w:rsid w:val="0058676C"/>
    <w:rsid w:val="005E360D"/>
    <w:rsid w:val="00617E8E"/>
    <w:rsid w:val="00650CBC"/>
    <w:rsid w:val="00654A7B"/>
    <w:rsid w:val="0066672D"/>
    <w:rsid w:val="006673EE"/>
    <w:rsid w:val="00683140"/>
    <w:rsid w:val="006A1743"/>
    <w:rsid w:val="006B6BE5"/>
    <w:rsid w:val="006F68D0"/>
    <w:rsid w:val="00700C3A"/>
    <w:rsid w:val="00732A2E"/>
    <w:rsid w:val="00736F70"/>
    <w:rsid w:val="007B6378"/>
    <w:rsid w:val="007D3F59"/>
    <w:rsid w:val="00802D35"/>
    <w:rsid w:val="008E2894"/>
    <w:rsid w:val="009352E6"/>
    <w:rsid w:val="00944486"/>
    <w:rsid w:val="0094721E"/>
    <w:rsid w:val="009551FC"/>
    <w:rsid w:val="00A66876"/>
    <w:rsid w:val="00A71613"/>
    <w:rsid w:val="00AB3459"/>
    <w:rsid w:val="00AD7670"/>
    <w:rsid w:val="00B21C78"/>
    <w:rsid w:val="00B622ED"/>
    <w:rsid w:val="00B9584E"/>
    <w:rsid w:val="00BD05EF"/>
    <w:rsid w:val="00C103CD"/>
    <w:rsid w:val="00C232A0"/>
    <w:rsid w:val="00C55169"/>
    <w:rsid w:val="00C62CFE"/>
    <w:rsid w:val="00C80EC3"/>
    <w:rsid w:val="00CA791E"/>
    <w:rsid w:val="00CD22CF"/>
    <w:rsid w:val="00CE0E75"/>
    <w:rsid w:val="00D47F19"/>
    <w:rsid w:val="00DA4715"/>
    <w:rsid w:val="00DE16AD"/>
    <w:rsid w:val="00DF1C1D"/>
    <w:rsid w:val="00DF6D4D"/>
    <w:rsid w:val="00E1331D"/>
    <w:rsid w:val="00E7021A"/>
    <w:rsid w:val="00E87733"/>
    <w:rsid w:val="00F12354"/>
    <w:rsid w:val="00F41040"/>
    <w:rsid w:val="00F74399"/>
    <w:rsid w:val="00F95123"/>
    <w:rsid w:val="00FA3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6F70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qFormat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qFormat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link w:val="Zv-bodyreportChar"/>
    <w:qFormat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paragraph" w:customStyle="1" w:styleId="21">
    <w:name w:val="Основной текст с отступом 21"/>
    <w:basedOn w:val="a"/>
    <w:rsid w:val="00736F70"/>
    <w:pPr>
      <w:widowControl w:val="0"/>
      <w:shd w:val="clear" w:color="auto" w:fill="FFFFFF"/>
      <w:suppressAutoHyphens/>
      <w:ind w:left="278" w:hanging="278"/>
    </w:pPr>
    <w:rPr>
      <w:color w:val="000000"/>
      <w:szCs w:val="20"/>
      <w:lang w:eastAsia="zh-CN"/>
    </w:rPr>
  </w:style>
  <w:style w:type="character" w:customStyle="1" w:styleId="Zv-bodyreportChar">
    <w:name w:val="Zv-body_report Char"/>
    <w:link w:val="Zv-bodyreport"/>
    <w:locked/>
    <w:rsid w:val="00736F70"/>
    <w:rPr>
      <w:sz w:val="24"/>
      <w:szCs w:val="24"/>
    </w:rPr>
  </w:style>
  <w:style w:type="character" w:styleId="a7">
    <w:name w:val="Hyperlink"/>
    <w:basedOn w:val="a0"/>
    <w:rsid w:val="00736F70"/>
    <w:rPr>
      <w:color w:val="0000FF" w:themeColor="hyperlink"/>
      <w:u w:val="single"/>
    </w:rPr>
  </w:style>
  <w:style w:type="paragraph" w:styleId="a8">
    <w:name w:val="footnote text"/>
    <w:basedOn w:val="a"/>
    <w:link w:val="a9"/>
    <w:rsid w:val="00C55169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C55169"/>
  </w:style>
  <w:style w:type="character" w:styleId="aa">
    <w:name w:val="footnote reference"/>
    <w:basedOn w:val="a0"/>
    <w:rsid w:val="00C5516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chkarevsg@lebedev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ipfran.ru/scientific-activity/xcels-project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L/It/en/DD-Gozhev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3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9B68DE-DD49-4EED-AA67-A39350927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Zven_2023_r.dotx</Template>
  <TotalTime>11</TotalTime>
  <Pages>1</Pages>
  <Words>380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ИСТОЧНИК ЗАРЯЖЕННЫХ ЧАСТИЦ И НЕЙТРОНОВ НА ОСНОВЕ 10 ПВТ УЛЬТРАКОРОТКОГО ЛАЗЕРНОГО ИМПУЛЬСА, ОБЛУЧАЮЩЕГО МИКРО-КЛАСТЕРНУЮ СРЕДУ</dc:title>
  <dc:creator/>
  <cp:lastModifiedBy>Сатунин</cp:lastModifiedBy>
  <cp:revision>6</cp:revision>
  <cp:lastPrinted>1601-01-01T00:00:00Z</cp:lastPrinted>
  <dcterms:created xsi:type="dcterms:W3CDTF">2023-01-30T13:58:00Z</dcterms:created>
  <dcterms:modified xsi:type="dcterms:W3CDTF">2023-05-16T10:17:00Z</dcterms:modified>
</cp:coreProperties>
</file>