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0D" w:rsidRPr="00215801" w:rsidRDefault="00EA5F0D" w:rsidP="00215801">
      <w:pPr>
        <w:pStyle w:val="Zv-Titlereport"/>
        <w:spacing w:line="230" w:lineRule="auto"/>
        <w:rPr>
          <w:shd w:val="clear" w:color="auto" w:fill="FFFFFF"/>
        </w:rPr>
      </w:pPr>
      <w:r w:rsidRPr="00F000D0">
        <w:rPr>
          <w:shd w:val="clear" w:color="auto" w:fill="FFFFFF"/>
        </w:rPr>
        <w:t>ПРИМЕНЕНИЕ АЛЮМИНИЕВОГО ПРИПОЯ СТЕМЕТ</w:t>
      </w:r>
      <w:r w:rsidRPr="00F000D0">
        <w:rPr>
          <w:shd w:val="clear" w:color="auto" w:fill="FFFFFF"/>
          <w:vertAlign w:val="superscript"/>
        </w:rPr>
        <w:t>®</w:t>
      </w:r>
      <w:r w:rsidRPr="00F000D0">
        <w:rPr>
          <w:shd w:val="clear" w:color="auto" w:fill="FFFFFF"/>
        </w:rPr>
        <w:t>1502 ДЛЯ ПАЙКИ ПАКЕТНЫХ ПЬЕЗОСИЛОВЫХ ЭЛЕМЕНТОВ</w:t>
      </w:r>
      <w:r w:rsidR="00215801" w:rsidRPr="00215801">
        <w:rPr>
          <w:shd w:val="clear" w:color="auto" w:fill="FFFFFF"/>
        </w:rPr>
        <w:t xml:space="preserve"> </w:t>
      </w:r>
      <w:r w:rsidR="00215801">
        <w:rPr>
          <w:rStyle w:val="ab"/>
          <w:shd w:val="clear" w:color="auto" w:fill="FFFFFF"/>
        </w:rPr>
        <w:footnoteReference w:customMarkFollows="1" w:id="1"/>
        <w:t>*)</w:t>
      </w:r>
    </w:p>
    <w:p w:rsidR="00EA5F0D" w:rsidRPr="00F000D0" w:rsidRDefault="00EA5F0D" w:rsidP="00215801">
      <w:pPr>
        <w:pStyle w:val="Zv-Author"/>
        <w:spacing w:line="230" w:lineRule="auto"/>
        <w:rPr>
          <w:vertAlign w:val="superscript"/>
        </w:rPr>
      </w:pPr>
      <w:r w:rsidRPr="00BB04DD">
        <w:rPr>
          <w:vertAlign w:val="superscript"/>
        </w:rPr>
        <w:t>1</w:t>
      </w:r>
      <w:r>
        <w:rPr>
          <w:u w:val="single"/>
        </w:rPr>
        <w:t>Гурова Ю.А</w:t>
      </w:r>
      <w:r w:rsidRPr="00D46CB2">
        <w:rPr>
          <w:u w:val="single"/>
        </w:rPr>
        <w:t>.</w:t>
      </w:r>
      <w:r>
        <w:t xml:space="preserve">, </w:t>
      </w:r>
      <w:r w:rsidRPr="00EA5F0D">
        <w:rPr>
          <w:vertAlign w:val="superscript"/>
        </w:rPr>
        <w:t>1</w:t>
      </w:r>
      <w:r w:rsidRPr="00EA5F0D">
        <w:t>Бачурина</w:t>
      </w:r>
      <w:r w:rsidRPr="00D46CB2">
        <w:t xml:space="preserve"> Д.М</w:t>
      </w:r>
      <w:r>
        <w:t>.</w:t>
      </w:r>
      <w:r w:rsidRPr="00D46CB2">
        <w:t>,</w:t>
      </w:r>
      <w:r>
        <w:t xml:space="preserve"> </w:t>
      </w:r>
      <w:r>
        <w:rPr>
          <w:vertAlign w:val="superscript"/>
        </w:rPr>
        <w:t>1</w:t>
      </w:r>
      <w:r>
        <w:t>Севрюков О.Н</w:t>
      </w:r>
      <w:r w:rsidRPr="00D46CB2">
        <w:t xml:space="preserve">., </w:t>
      </w:r>
      <w:r>
        <w:rPr>
          <w:vertAlign w:val="superscript"/>
        </w:rPr>
        <w:t>2</w:t>
      </w:r>
      <w:r>
        <w:t>Бабинов</w:t>
      </w:r>
      <w:r>
        <w:rPr>
          <w:vertAlign w:val="superscript"/>
        </w:rPr>
        <w:t xml:space="preserve"> </w:t>
      </w:r>
      <w:r>
        <w:t>Н.А</w:t>
      </w:r>
      <w:r w:rsidRPr="00D46CB2">
        <w:t>.</w:t>
      </w:r>
      <w:r>
        <w:t xml:space="preserve">, </w:t>
      </w:r>
      <w:r>
        <w:rPr>
          <w:vertAlign w:val="superscript"/>
        </w:rPr>
        <w:t>2</w:t>
      </w:r>
      <w:r>
        <w:t xml:space="preserve">Ходунов И.А., </w:t>
      </w:r>
      <w:r>
        <w:rPr>
          <w:vertAlign w:val="superscript"/>
        </w:rPr>
        <w:t>2</w:t>
      </w:r>
      <w:r>
        <w:t>Панкратьев П.А.</w:t>
      </w:r>
    </w:p>
    <w:p w:rsidR="00EA5F0D" w:rsidRPr="00F000D0" w:rsidRDefault="00EA5F0D" w:rsidP="00215801">
      <w:pPr>
        <w:pStyle w:val="Zv-Organization"/>
        <w:spacing w:line="230" w:lineRule="auto"/>
      </w:pPr>
      <w:r w:rsidRPr="00D46CB2">
        <w:rPr>
          <w:vertAlign w:val="superscript"/>
        </w:rPr>
        <w:t>1</w:t>
      </w:r>
      <w:r>
        <w:t>Национальный Исследовательский Ядерный Университет «МИФИ», Москва, Россия</w:t>
      </w:r>
      <w:r w:rsidRPr="00D46CB2">
        <w:t>,</w:t>
      </w:r>
      <w:r w:rsidRPr="00EA5F0D">
        <w:br/>
        <w:t xml:space="preserve">    </w:t>
      </w:r>
      <w:r w:rsidRPr="00D46CB2">
        <w:t xml:space="preserve"> </w:t>
      </w:r>
      <w:hyperlink r:id="rId8" w:history="1">
        <w:r w:rsidRPr="0039404F">
          <w:rPr>
            <w:rStyle w:val="a8"/>
          </w:rPr>
          <w:t>YAGurova@mephi.ru</w:t>
        </w:r>
      </w:hyperlink>
      <w:r w:rsidRPr="00EA5F0D">
        <w:br/>
      </w:r>
      <w:r w:rsidRPr="00F000D0">
        <w:rPr>
          <w:vertAlign w:val="superscript"/>
        </w:rPr>
        <w:t>2</w:t>
      </w:r>
      <w:r w:rsidRPr="00F000D0">
        <w:t>Физико-техничес</w:t>
      </w:r>
      <w:r>
        <w:t xml:space="preserve">кий институт им. А.Ф. Иоффе, </w:t>
      </w:r>
      <w:r w:rsidRPr="00F000D0">
        <w:t>Санкт-Петербург</w:t>
      </w:r>
      <w:r>
        <w:t>,</w:t>
      </w:r>
      <w:r w:rsidRPr="00F000D0">
        <w:t xml:space="preserve"> </w:t>
      </w:r>
      <w:r>
        <w:t>Россия</w:t>
      </w:r>
    </w:p>
    <w:p w:rsidR="00EA5F0D" w:rsidRPr="00E23A8E" w:rsidRDefault="00EA5F0D" w:rsidP="00215801">
      <w:pPr>
        <w:pStyle w:val="Zv-bodyreport"/>
        <w:spacing w:line="230" w:lineRule="auto"/>
      </w:pPr>
      <w:r w:rsidRPr="00E7564C">
        <w:t xml:space="preserve">В настоящее время актуальной проблемой является создание эффективных и надежных приводов движения, способных работать в экстремальных условиях эксплуатации – повышенные температуры, высокий вакуум и т.д. В связи с этим ведутся исследования и разработки исполнительных устройств нового типа, в том </w:t>
      </w:r>
      <w:r>
        <w:t>числе пьезоэлектрических.</w:t>
      </w:r>
    </w:p>
    <w:p w:rsidR="00EA5F0D" w:rsidRPr="00E23A8E" w:rsidRDefault="00EA5F0D" w:rsidP="00215801">
      <w:pPr>
        <w:pStyle w:val="Zv-bodyreport"/>
        <w:spacing w:line="230" w:lineRule="auto"/>
      </w:pPr>
      <w:r w:rsidRPr="00E7564C">
        <w:t>Пьезосиловые элементы планируется использовать, в частности, для приведения в движение внутривакуумных компонентов диагностики томсоновского рассеяния (ДТР) международного термоядерного реактора ИТЭР. Условия работы ДТР характеризуются высокими радиационными нагрузками и температурой при прогреве, вибрацией и значительными перегрузками при возможных аварийных событиях [1]. В силу этого к эксплуатируемым в реакторе соединениям конструктивных элементов, в том числе и неразъёмным, предъявля</w:t>
      </w:r>
      <w:r>
        <w:t>ются весьма жёсткие требования.</w:t>
      </w:r>
    </w:p>
    <w:p w:rsidR="00EA5F0D" w:rsidRPr="00E7564C" w:rsidRDefault="00EA5F0D" w:rsidP="00215801">
      <w:pPr>
        <w:pStyle w:val="Zv-bodyreport"/>
        <w:spacing w:line="230" w:lineRule="auto"/>
      </w:pPr>
      <w:r w:rsidRPr="00E7564C">
        <w:t>В данной работе исследовали возможность применения высокотемпературной пайки пьезосиловых элементов быстрозакалённым припоем на основе алюминия. Были спаяны столбики из пьезокерамических дисков ПКВ-460 и ТСВС-2 толщиной 1 мм</w:t>
      </w:r>
      <w:r>
        <w:t xml:space="preserve"> с медным </w:t>
      </w:r>
      <w:r w:rsidRPr="00E7564C">
        <w:t>покрытием</w:t>
      </w:r>
      <w:r>
        <w:t xml:space="preserve"> 3, 6, 9 мкм и электрическими выводами из медной фольги толщиной 50 и 100 мкм. </w:t>
      </w:r>
      <w:r w:rsidRPr="00E7564C">
        <w:t>Пайку</w:t>
      </w:r>
      <w:r>
        <w:t xml:space="preserve"> проводили с аморфным ленточным припоем СТЕМЕТ</w:t>
      </w:r>
      <w:r w:rsidRPr="00E7564C">
        <w:rPr>
          <w:b/>
          <w:bCs/>
          <w:vertAlign w:val="superscript"/>
        </w:rPr>
        <w:t>®</w:t>
      </w:r>
      <w:r>
        <w:t>1502 толщиной 35 и 70 мкм</w:t>
      </w:r>
      <w:r w:rsidRPr="00E7564C">
        <w:br/>
        <w:t>(Al–29,5Ge–3,9Si мас.%), Ts = 425 °C Tl =520 °C при температуре 600 °С и выдержк</w:t>
      </w:r>
      <w:r>
        <w:t>е</w:t>
      </w:r>
      <w:r w:rsidRPr="00E7564C">
        <w:t xml:space="preserve"> </w:t>
      </w:r>
      <w:r>
        <w:br/>
        <w:t xml:space="preserve"> в течении </w:t>
      </w:r>
      <w:r w:rsidRPr="00E7564C">
        <w:t>10 минут</w:t>
      </w:r>
      <w:r>
        <w:t xml:space="preserve"> при максимальной температуре</w:t>
      </w:r>
      <w:r w:rsidRPr="00E7564C">
        <w:t xml:space="preserve"> [2].</w:t>
      </w:r>
    </w:p>
    <w:p w:rsidR="00EA5F0D" w:rsidRPr="00E7564C" w:rsidRDefault="00EA5F0D" w:rsidP="00215801">
      <w:pPr>
        <w:pStyle w:val="Zv-bodyreport"/>
        <w:spacing w:line="230" w:lineRule="auto"/>
      </w:pPr>
      <w:r w:rsidRPr="00E7564C">
        <w:t>Положительными характеристиками быстрозакаленных припоев являются высокая химическая и фазовая однородность, достигаемые при закалке металлических расплавов со скоростями 10</w:t>
      </w:r>
      <w:r w:rsidRPr="00E7564C">
        <w:rPr>
          <w:vertAlign w:val="superscript"/>
        </w:rPr>
        <w:t>4</w:t>
      </w:r>
      <w:r w:rsidRPr="00E7564C">
        <w:t>–10</w:t>
      </w:r>
      <w:r w:rsidRPr="00E7564C">
        <w:rPr>
          <w:vertAlign w:val="superscript"/>
        </w:rPr>
        <w:t>6</w:t>
      </w:r>
      <w:r w:rsidRPr="00E7564C">
        <w:t xml:space="preserve"> К/с за счет фиксации в твердом состоянии жидкоподобной аморфной структуры в состоянии пересыщенного твердого раствора или формирования нанокристаллической структуры.</w:t>
      </w:r>
    </w:p>
    <w:p w:rsidR="00EA5F0D" w:rsidRPr="00E7564C" w:rsidRDefault="00EA5F0D" w:rsidP="00215801">
      <w:pPr>
        <w:pStyle w:val="Zv-bodyreport"/>
        <w:spacing w:line="230" w:lineRule="auto"/>
      </w:pPr>
      <w:r w:rsidRPr="00E7564C">
        <w:t xml:space="preserve">Методом ЭДС-анализа на растровом электронном микроскопе </w:t>
      </w:r>
      <w:r w:rsidRPr="00E7564C">
        <w:br/>
        <w:t>Carl Zeiss EVO 50 XVP изучены микроструктуры паяных соединений и получены карты распределения хим</w:t>
      </w:r>
      <w:r>
        <w:t>ических элементов в паяном шве.</w:t>
      </w:r>
    </w:p>
    <w:p w:rsidR="00EA5F0D" w:rsidRPr="00E7564C" w:rsidRDefault="00EA5F0D" w:rsidP="00215801">
      <w:pPr>
        <w:pStyle w:val="Zv-bodyreport"/>
        <w:spacing w:line="230" w:lineRule="auto"/>
      </w:pPr>
      <w:r w:rsidRPr="00E7564C">
        <w:t xml:space="preserve">Отработан режим поляризации для пьезостолбика из 5 дисков </w:t>
      </w:r>
      <w:r w:rsidRPr="00E7564C">
        <w:br/>
        <w:t>ПКВ-460, на столбиках из 5 и 10 дисков ТСВС-2 опробован режим, взя</w:t>
      </w:r>
      <w:r>
        <w:t>тый из литературных источников.</w:t>
      </w:r>
    </w:p>
    <w:p w:rsidR="00EA5F0D" w:rsidRPr="00E7564C" w:rsidRDefault="00EA5F0D" w:rsidP="00215801">
      <w:pPr>
        <w:pStyle w:val="Zv-bodyreport"/>
        <w:spacing w:line="230" w:lineRule="auto"/>
      </w:pPr>
      <w:r w:rsidRPr="00E7564C">
        <w:t xml:space="preserve">Показана возможность получения механически прочного соединения из пьезокерамик ПКВ-460 и ТСВС-2 с омеднением и фольгой из меди припоем </w:t>
      </w:r>
      <w:r w:rsidRPr="00E7564C">
        <w:rPr>
          <w:bCs/>
        </w:rPr>
        <w:t>СТЕМЕТ</w:t>
      </w:r>
      <w:r w:rsidRPr="00E7564C">
        <w:rPr>
          <w:b/>
          <w:bCs/>
          <w:vertAlign w:val="superscript"/>
        </w:rPr>
        <w:t>®</w:t>
      </w:r>
      <w:r>
        <w:t>1502.</w:t>
      </w:r>
    </w:p>
    <w:p w:rsidR="00EA5F0D" w:rsidRDefault="00EA5F0D" w:rsidP="00215801">
      <w:pPr>
        <w:pStyle w:val="Zv-TitleReferences-en"/>
        <w:spacing w:line="230" w:lineRule="auto"/>
      </w:pPr>
      <w:r>
        <w:t>Литература</w:t>
      </w:r>
    </w:p>
    <w:p w:rsidR="00EA5F0D" w:rsidRPr="00A54DDD" w:rsidRDefault="00EA5F0D" w:rsidP="00215801">
      <w:pPr>
        <w:pStyle w:val="Zv-References-en"/>
        <w:spacing w:line="230" w:lineRule="auto"/>
      </w:pPr>
      <w:r w:rsidRPr="00A54DDD">
        <w:t>Mukhin E. et al. Hardware solutions for ITER divertor Thomson scattering// Fus. Eng. Design, 2017. Vol. 123. P. 686–689.</w:t>
      </w:r>
    </w:p>
    <w:p w:rsidR="00EA5F0D" w:rsidRDefault="00EA5F0D" w:rsidP="00215801">
      <w:pPr>
        <w:pStyle w:val="Zv-References-en"/>
        <w:spacing w:line="230" w:lineRule="auto"/>
      </w:pPr>
      <w:r w:rsidRPr="00A54DDD">
        <w:t>Sevryukov O.N., Suchkov A.N., Guseva E. V. Brazing of modern engineering materials with STEMET® amorphous brazing filler metals. “Ore and Metals” Publishing house, 2015. Vol. 2015, № 1. P. 45–49</w:t>
      </w:r>
    </w:p>
    <w:p w:rsidR="00EA5F0D" w:rsidRDefault="00EA5F0D" w:rsidP="00215801">
      <w:pPr>
        <w:widowControl w:val="0"/>
        <w:autoSpaceDE w:val="0"/>
        <w:autoSpaceDN w:val="0"/>
        <w:adjustRightInd w:val="0"/>
        <w:spacing w:before="480" w:line="230" w:lineRule="auto"/>
        <w:contextualSpacing/>
        <w:jc w:val="both"/>
        <w:rPr>
          <w:bCs/>
          <w:szCs w:val="20"/>
        </w:rPr>
      </w:pPr>
      <w:r w:rsidRPr="00607E1E">
        <w:rPr>
          <w:bCs/>
          <w:szCs w:val="20"/>
        </w:rPr>
        <w:t>СТЕМЕТ</w:t>
      </w:r>
      <w:r w:rsidRPr="00607E1E">
        <w:rPr>
          <w:b/>
          <w:bCs/>
          <w:szCs w:val="20"/>
          <w:vertAlign w:val="superscript"/>
        </w:rPr>
        <w:t>®</w:t>
      </w:r>
      <w:r w:rsidRPr="00607E1E">
        <w:rPr>
          <w:b/>
          <w:bCs/>
          <w:szCs w:val="20"/>
        </w:rPr>
        <w:t>–</w:t>
      </w:r>
      <w:r w:rsidRPr="00607E1E">
        <w:rPr>
          <w:bCs/>
          <w:szCs w:val="20"/>
        </w:rPr>
        <w:t>зарегистрированный товарный знак компании МИФИ-АМЕТО</w:t>
      </w:r>
    </w:p>
    <w:sectPr w:rsidR="00EA5F0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94" w:rsidRDefault="00AC3194">
      <w:r>
        <w:separator/>
      </w:r>
    </w:p>
  </w:endnote>
  <w:endnote w:type="continuationSeparator" w:id="0">
    <w:p w:rsidR="00AC3194" w:rsidRDefault="00AC3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F5C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A5F0D" w:rsidRDefault="00EA5F0D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308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94" w:rsidRDefault="00AC3194">
      <w:r>
        <w:separator/>
      </w:r>
    </w:p>
  </w:footnote>
  <w:footnote w:type="continuationSeparator" w:id="0">
    <w:p w:rsidR="00AC3194" w:rsidRDefault="00AC3194">
      <w:r>
        <w:continuationSeparator/>
      </w:r>
    </w:p>
  </w:footnote>
  <w:footnote w:id="1">
    <w:p w:rsidR="00215801" w:rsidRPr="00215801" w:rsidRDefault="00215801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215801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EA5F0D">
      <w:rPr>
        <w:sz w:val="20"/>
      </w:rPr>
      <w:t>20</w:t>
    </w:r>
    <w:r w:rsidR="00C62CFE">
      <w:rPr>
        <w:sz w:val="20"/>
      </w:rPr>
      <w:t xml:space="preserve"> – </w:t>
    </w:r>
    <w:r w:rsidR="00700C3A" w:rsidRPr="00EA5F0D">
      <w:rPr>
        <w:sz w:val="20"/>
      </w:rPr>
      <w:t>2</w:t>
    </w:r>
    <w:r w:rsidR="00577A8A" w:rsidRPr="00EA5F0D">
      <w:rPr>
        <w:sz w:val="20"/>
      </w:rPr>
      <w:t>4</w:t>
    </w:r>
    <w:r w:rsidR="00C62CFE">
      <w:rPr>
        <w:sz w:val="20"/>
      </w:rPr>
      <w:t xml:space="preserve"> марта 20</w:t>
    </w:r>
    <w:r w:rsidR="00C62CFE" w:rsidRPr="00EA5F0D">
      <w:rPr>
        <w:sz w:val="20"/>
      </w:rPr>
      <w:t>2</w:t>
    </w:r>
    <w:r w:rsidR="00700C3A" w:rsidRPr="00EA5F0D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8F5C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392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5801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93923"/>
    <w:rsid w:val="008E2894"/>
    <w:rsid w:val="008F5C80"/>
    <w:rsid w:val="009352E6"/>
    <w:rsid w:val="0094721E"/>
    <w:rsid w:val="009551FC"/>
    <w:rsid w:val="00A66876"/>
    <w:rsid w:val="00A71613"/>
    <w:rsid w:val="00AB3459"/>
    <w:rsid w:val="00AC3194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71566"/>
    <w:rsid w:val="00E87733"/>
    <w:rsid w:val="00EA5F0D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F0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aliases w:val="Основной текст Знак1,Основной текст Знак Знак,Основной текст Знак1 Знак Знак1,Основной текст Знак Знак Знак Знак1,Основной текст Знак1 Знак1 Знак,Основной текст Знак Знак Знак1 Знак,Основной текст Знак1 Знак Знак Знак"/>
    <w:basedOn w:val="a"/>
    <w:link w:val="a7"/>
    <w:qFormat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EA5F0D"/>
    <w:rPr>
      <w:color w:val="0000FF" w:themeColor="hyperlink"/>
      <w:u w:val="single"/>
    </w:rPr>
  </w:style>
  <w:style w:type="character" w:customStyle="1" w:styleId="a7">
    <w:name w:val="Основной текст Знак"/>
    <w:aliases w:val="Основной текст Знак1 Знак,Основной текст Знак Знак Знак,Основной текст Знак1 Знак Знак1 Знак,Основной текст Знак Знак Знак Знак1 Знак,Основной текст Знак1 Знак1 Знак Знак,Основной текст Знак Знак Знак1 Знак Знак"/>
    <w:basedOn w:val="a0"/>
    <w:link w:val="a6"/>
    <w:locked/>
    <w:rsid w:val="00EA5F0D"/>
    <w:rPr>
      <w:sz w:val="24"/>
      <w:szCs w:val="24"/>
    </w:rPr>
  </w:style>
  <w:style w:type="paragraph" w:styleId="a9">
    <w:name w:val="footnote text"/>
    <w:basedOn w:val="a"/>
    <w:link w:val="aa"/>
    <w:rsid w:val="0021580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15801"/>
  </w:style>
  <w:style w:type="character" w:styleId="ab">
    <w:name w:val="footnote reference"/>
    <w:basedOn w:val="a0"/>
    <w:rsid w:val="002158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Gurova@meph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H-Gur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50A58-3F6F-4B6E-970D-E6EA92BA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382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АЛЮМИНИЕВОГО ПРИПОЯ СТЕМЕТ®1502 ДЛЯ ПАЙКИ ПАКЕТНЫХ ПЬЕЗОСИЛОВЫХ ЭЛЕМЕНТОВ</dc:title>
  <dc:creator/>
  <cp:lastModifiedBy>Сатунин</cp:lastModifiedBy>
  <cp:revision>3</cp:revision>
  <cp:lastPrinted>1601-01-01T00:00:00Z</cp:lastPrinted>
  <dcterms:created xsi:type="dcterms:W3CDTF">2023-02-21T21:22:00Z</dcterms:created>
  <dcterms:modified xsi:type="dcterms:W3CDTF">2023-05-22T13:38:00Z</dcterms:modified>
</cp:coreProperties>
</file>