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97" w:rsidRPr="00950B1C" w:rsidRDefault="006E3D96" w:rsidP="00321297">
      <w:pPr>
        <w:pStyle w:val="Zv-Titlereport"/>
        <w:rPr>
          <w:kern w:val="0"/>
          <w:lang w:val="en-US"/>
        </w:rPr>
      </w:pPr>
      <w:r w:rsidRPr="006E3D96">
        <w:rPr>
          <w:noProof/>
          <w:kern w:val="0"/>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E3D96" w:rsidRPr="00824DF5" w:rsidRDefault="006E3D96" w:rsidP="003B6459">
                  <w:pPr>
                    <w:spacing w:before="80"/>
                    <w:rPr>
                      <w:sz w:val="22"/>
                      <w:szCs w:val="22"/>
                    </w:rPr>
                  </w:pPr>
                  <w:r w:rsidRPr="00824DF5">
                    <w:rPr>
                      <w:sz w:val="22"/>
                      <w:szCs w:val="22"/>
                    </w:rPr>
                    <w:t xml:space="preserve">DOI: </w:t>
                  </w:r>
                  <w:r w:rsidRPr="006E3D96">
                    <w:rPr>
                      <w:sz w:val="22"/>
                      <w:szCs w:val="22"/>
                    </w:rPr>
                    <w:t>10.34854/ICPAF.2023.50.2023.1.1.268</w:t>
                  </w:r>
                </w:p>
              </w:txbxContent>
            </v:textbox>
            <w10:anchorlock/>
          </v:shape>
        </w:pict>
      </w:r>
      <w:r w:rsidR="00321297" w:rsidRPr="00950B1C">
        <w:rPr>
          <w:kern w:val="0"/>
          <w:lang w:val="en-US"/>
        </w:rPr>
        <w:t xml:space="preserve">PREPARATION </w:t>
      </w:r>
      <w:r w:rsidR="00321297" w:rsidRPr="006E3D96">
        <w:rPr>
          <w:lang w:val="en-US"/>
        </w:rPr>
        <w:t>OF</w:t>
      </w:r>
      <w:r w:rsidR="00321297" w:rsidRPr="00950B1C">
        <w:rPr>
          <w:kern w:val="0"/>
          <w:lang w:val="en-US"/>
        </w:rPr>
        <w:t xml:space="preserve"> THE FINAL </w:t>
      </w:r>
      <w:r w:rsidR="00321297">
        <w:rPr>
          <w:kern w:val="0"/>
          <w:lang w:val="en-US"/>
        </w:rPr>
        <w:t>PROJECT</w:t>
      </w:r>
      <w:r w:rsidR="00321297" w:rsidRPr="00950B1C">
        <w:rPr>
          <w:kern w:val="0"/>
          <w:lang w:val="en-US"/>
        </w:rPr>
        <w:t>S OF THE UPPER PORTS 02, 07, 08 ITER</w:t>
      </w:r>
      <w:r>
        <w:rPr>
          <w:kern w:val="0"/>
          <w:lang w:val="en-US"/>
        </w:rPr>
        <w:t xml:space="preserve"> </w:t>
      </w:r>
      <w:r>
        <w:rPr>
          <w:rStyle w:val="aa"/>
          <w:kern w:val="0"/>
          <w:lang w:val="en-US"/>
        </w:rPr>
        <w:footnoteReference w:customMarkFollows="1" w:id="1"/>
        <w:t>*)</w:t>
      </w:r>
    </w:p>
    <w:p w:rsidR="00321297" w:rsidRDefault="00321297" w:rsidP="00321297">
      <w:pPr>
        <w:pStyle w:val="Zv-Author"/>
        <w:rPr>
          <w:lang w:val="en-US"/>
        </w:rPr>
      </w:pPr>
      <w:r w:rsidRPr="00E30FD0">
        <w:rPr>
          <w:vertAlign w:val="superscript"/>
          <w:lang w:val="en-US"/>
        </w:rPr>
        <w:t>1</w:t>
      </w:r>
      <w:r w:rsidRPr="005C5D03">
        <w:rPr>
          <w:lang w:val="en-US"/>
        </w:rPr>
        <w:t>Ivantsivskiy M</w:t>
      </w:r>
      <w:r>
        <w:rPr>
          <w:lang w:val="en-US"/>
        </w:rPr>
        <w:t>.</w:t>
      </w:r>
      <w:r w:rsidRPr="005C5D03">
        <w:rPr>
          <w:lang w:val="en-US"/>
        </w:rPr>
        <w:t>V</w:t>
      </w:r>
      <w:r>
        <w:rPr>
          <w:lang w:val="en-US"/>
        </w:rPr>
        <w:t xml:space="preserve">., </w:t>
      </w:r>
      <w:r w:rsidRPr="00E30FD0">
        <w:rPr>
          <w:vertAlign w:val="superscript"/>
          <w:lang w:val="en-US"/>
        </w:rPr>
        <w:t>1</w:t>
      </w:r>
      <w:r>
        <w:rPr>
          <w:vertAlign w:val="superscript"/>
          <w:lang w:val="en-US"/>
        </w:rPr>
        <w:t>,3</w:t>
      </w:r>
      <w:r w:rsidRPr="00B4295D">
        <w:rPr>
          <w:lang w:val="en-US"/>
        </w:rPr>
        <w:t>Burdakov A</w:t>
      </w:r>
      <w:r>
        <w:rPr>
          <w:lang w:val="en-US"/>
        </w:rPr>
        <w:t>.</w:t>
      </w:r>
      <w:r w:rsidRPr="00B4295D">
        <w:rPr>
          <w:lang w:val="en-US"/>
        </w:rPr>
        <w:t>V.</w:t>
      </w:r>
      <w:r>
        <w:rPr>
          <w:lang w:val="en-US"/>
        </w:rPr>
        <w:t>,</w:t>
      </w:r>
      <w:r w:rsidRPr="00B4295D">
        <w:rPr>
          <w:lang w:val="en-US"/>
        </w:rPr>
        <w:t xml:space="preserve"> </w:t>
      </w:r>
      <w:r w:rsidRPr="00E30FD0">
        <w:rPr>
          <w:vertAlign w:val="superscript"/>
          <w:lang w:val="en-US"/>
        </w:rPr>
        <w:t>1</w:t>
      </w:r>
      <w:r w:rsidRPr="00B4295D">
        <w:rPr>
          <w:lang w:val="en-US"/>
        </w:rPr>
        <w:t>Gavrilenko D</w:t>
      </w:r>
      <w:r>
        <w:rPr>
          <w:lang w:val="en-US"/>
        </w:rPr>
        <w:t>.</w:t>
      </w:r>
      <w:r w:rsidRPr="00B4295D">
        <w:rPr>
          <w:lang w:val="en-US"/>
        </w:rPr>
        <w:t xml:space="preserve">E., </w:t>
      </w:r>
      <w:r>
        <w:rPr>
          <w:vertAlign w:val="superscript"/>
          <w:lang w:val="en-US"/>
        </w:rPr>
        <w:t>1,3</w:t>
      </w:r>
      <w:r w:rsidRPr="002C4891">
        <w:rPr>
          <w:lang w:val="en-US"/>
        </w:rPr>
        <w:t>Grischenko</w:t>
      </w:r>
      <w:r>
        <w:rPr>
          <w:lang w:val="en-US"/>
        </w:rPr>
        <w:t xml:space="preserve"> </w:t>
      </w:r>
      <w:r w:rsidRPr="001B0B52">
        <w:t>А</w:t>
      </w:r>
      <w:r w:rsidRPr="002C4891">
        <w:rPr>
          <w:lang w:val="en-US"/>
        </w:rPr>
        <w:t>.</w:t>
      </w:r>
      <w:r>
        <w:rPr>
          <w:lang w:val="en-US"/>
        </w:rPr>
        <w:t>M.</w:t>
      </w:r>
      <w:r w:rsidRPr="002C4891">
        <w:rPr>
          <w:lang w:val="en-US"/>
        </w:rPr>
        <w:t>,</w:t>
      </w:r>
      <w:r w:rsidRPr="00B4295D">
        <w:rPr>
          <w:lang w:val="en-US"/>
        </w:rPr>
        <w:t xml:space="preserve"> </w:t>
      </w:r>
      <w:r w:rsidRPr="00E30FD0">
        <w:rPr>
          <w:vertAlign w:val="superscript"/>
          <w:lang w:val="en-US"/>
        </w:rPr>
        <w:t>1</w:t>
      </w:r>
      <w:r w:rsidRPr="00B4295D">
        <w:rPr>
          <w:lang w:val="en-US"/>
        </w:rPr>
        <w:t>Konstantinov V</w:t>
      </w:r>
      <w:r>
        <w:rPr>
          <w:lang w:val="en-US"/>
        </w:rPr>
        <w:t>.</w:t>
      </w:r>
      <w:r w:rsidRPr="00B4295D">
        <w:rPr>
          <w:lang w:val="en-US"/>
        </w:rPr>
        <w:t xml:space="preserve">M., </w:t>
      </w:r>
      <w:r>
        <w:rPr>
          <w:vertAlign w:val="superscript"/>
          <w:lang w:val="en-US"/>
        </w:rPr>
        <w:t>2</w:t>
      </w:r>
      <w:r w:rsidRPr="00B4295D">
        <w:rPr>
          <w:lang w:val="en-US"/>
        </w:rPr>
        <w:t>Kravtsov D</w:t>
      </w:r>
      <w:r>
        <w:rPr>
          <w:lang w:val="en-US"/>
        </w:rPr>
        <w:t>.</w:t>
      </w:r>
      <w:r w:rsidRPr="00B4295D">
        <w:rPr>
          <w:lang w:val="en-US"/>
        </w:rPr>
        <w:t xml:space="preserve">E., </w:t>
      </w:r>
      <w:r w:rsidRPr="00E30FD0">
        <w:rPr>
          <w:vertAlign w:val="superscript"/>
          <w:lang w:val="en-US"/>
        </w:rPr>
        <w:t>1</w:t>
      </w:r>
      <w:r w:rsidRPr="00B4295D">
        <w:rPr>
          <w:lang w:val="en-US"/>
        </w:rPr>
        <w:t>Listopad A</w:t>
      </w:r>
      <w:r>
        <w:rPr>
          <w:lang w:val="en-US"/>
        </w:rPr>
        <w:t>.</w:t>
      </w:r>
      <w:r w:rsidRPr="00B4295D">
        <w:rPr>
          <w:lang w:val="en-US"/>
        </w:rPr>
        <w:t>A.,</w:t>
      </w:r>
      <w:r>
        <w:rPr>
          <w:lang w:val="en-US"/>
        </w:rPr>
        <w:t xml:space="preserve"> </w:t>
      </w:r>
      <w:r>
        <w:rPr>
          <w:vertAlign w:val="superscript"/>
          <w:lang w:val="en-US"/>
        </w:rPr>
        <w:t>5</w:t>
      </w:r>
      <w:r>
        <w:rPr>
          <w:lang w:val="en-US"/>
        </w:rPr>
        <w:t xml:space="preserve">Lobachev A.M., </w:t>
      </w:r>
      <w:r>
        <w:rPr>
          <w:vertAlign w:val="superscript"/>
          <w:lang w:val="en-US"/>
        </w:rPr>
        <w:t>5</w:t>
      </w:r>
      <w:r w:rsidRPr="002C4891">
        <w:rPr>
          <w:lang w:val="en-US"/>
        </w:rPr>
        <w:t>Loginov I.</w:t>
      </w:r>
      <w:r>
        <w:rPr>
          <w:lang w:val="en-US"/>
        </w:rPr>
        <w:t xml:space="preserve">N., </w:t>
      </w:r>
      <w:r>
        <w:rPr>
          <w:vertAlign w:val="superscript"/>
          <w:lang w:val="en-US"/>
        </w:rPr>
        <w:t>5</w:t>
      </w:r>
      <w:r w:rsidRPr="002C4891">
        <w:rPr>
          <w:lang w:val="en-US"/>
        </w:rPr>
        <w:t>Modestov V.</w:t>
      </w:r>
      <w:r>
        <w:rPr>
          <w:lang w:val="en-US"/>
        </w:rPr>
        <w:t>S.,</w:t>
      </w:r>
      <w:r w:rsidRPr="00B4295D">
        <w:rPr>
          <w:lang w:val="en-US"/>
        </w:rPr>
        <w:t xml:space="preserve"> </w:t>
      </w:r>
      <w:r w:rsidRPr="00E30FD0">
        <w:rPr>
          <w:vertAlign w:val="superscript"/>
          <w:lang w:val="en-US"/>
        </w:rPr>
        <w:t>1</w:t>
      </w:r>
      <w:r w:rsidRPr="00B4295D">
        <w:rPr>
          <w:lang w:val="en-US"/>
        </w:rPr>
        <w:t>Ryzhankov I</w:t>
      </w:r>
      <w:r>
        <w:rPr>
          <w:lang w:val="en-US"/>
        </w:rPr>
        <w:t>.</w:t>
      </w:r>
      <w:r w:rsidRPr="00B4295D">
        <w:rPr>
          <w:lang w:val="en-US"/>
        </w:rPr>
        <w:t xml:space="preserve">S., </w:t>
      </w:r>
      <w:r w:rsidRPr="00E30FD0">
        <w:rPr>
          <w:vertAlign w:val="superscript"/>
          <w:lang w:val="en-US"/>
        </w:rPr>
        <w:t>1</w:t>
      </w:r>
      <w:r w:rsidRPr="00F10781">
        <w:rPr>
          <w:lang w:val="en-US"/>
        </w:rPr>
        <w:t xml:space="preserve">Seleznev P.A., </w:t>
      </w:r>
      <w:r w:rsidRPr="00E30FD0">
        <w:rPr>
          <w:vertAlign w:val="superscript"/>
          <w:lang w:val="en-US"/>
        </w:rPr>
        <w:t>1</w:t>
      </w:r>
      <w:r w:rsidRPr="00F10781">
        <w:rPr>
          <w:lang w:val="en-US"/>
        </w:rPr>
        <w:t xml:space="preserve">Seryomin V.V., </w:t>
      </w:r>
      <w:r>
        <w:rPr>
          <w:vertAlign w:val="superscript"/>
          <w:lang w:val="en-US"/>
        </w:rPr>
        <w:t>2</w:t>
      </w:r>
      <w:r w:rsidRPr="00F10781">
        <w:rPr>
          <w:lang w:val="en-US"/>
        </w:rPr>
        <w:t>Sorokina N.V</w:t>
      </w:r>
      <w:r>
        <w:rPr>
          <w:lang w:val="en-US"/>
        </w:rPr>
        <w:t>.,</w:t>
      </w:r>
      <w:r w:rsidRPr="00F10781">
        <w:rPr>
          <w:lang w:val="en-US"/>
        </w:rPr>
        <w:t xml:space="preserve"> </w:t>
      </w:r>
      <w:r w:rsidRPr="00E30FD0">
        <w:rPr>
          <w:vertAlign w:val="superscript"/>
          <w:lang w:val="en-US"/>
        </w:rPr>
        <w:t>1</w:t>
      </w:r>
      <w:r>
        <w:rPr>
          <w:vertAlign w:val="superscript"/>
          <w:lang w:val="en-US"/>
        </w:rPr>
        <w:t>,4</w:t>
      </w:r>
      <w:r w:rsidRPr="00F10781">
        <w:rPr>
          <w:lang w:val="en-US"/>
        </w:rPr>
        <w:t xml:space="preserve">Sulyaev Yu.S., </w:t>
      </w:r>
      <w:r w:rsidRPr="00E30FD0">
        <w:rPr>
          <w:vertAlign w:val="superscript"/>
          <w:lang w:val="en-US"/>
        </w:rPr>
        <w:t>1</w:t>
      </w:r>
      <w:r w:rsidRPr="00F10781">
        <w:rPr>
          <w:lang w:val="en-US"/>
        </w:rPr>
        <w:t>Taskaev A.S</w:t>
      </w:r>
      <w:r>
        <w:rPr>
          <w:lang w:val="en-US"/>
        </w:rPr>
        <w:t>.,</w:t>
      </w:r>
      <w:r w:rsidRPr="00F10781">
        <w:rPr>
          <w:lang w:val="en-US"/>
        </w:rPr>
        <w:t xml:space="preserve"> </w:t>
      </w:r>
      <w:r w:rsidRPr="00E30FD0">
        <w:rPr>
          <w:vertAlign w:val="superscript"/>
          <w:lang w:val="en-US"/>
        </w:rPr>
        <w:t>1</w:t>
      </w:r>
      <w:r w:rsidRPr="00F10781">
        <w:rPr>
          <w:lang w:val="en-US"/>
        </w:rPr>
        <w:t xml:space="preserve">Shabunin E.V., </w:t>
      </w:r>
      <w:r w:rsidRPr="00E30FD0">
        <w:rPr>
          <w:vertAlign w:val="superscript"/>
          <w:lang w:val="en-US"/>
        </w:rPr>
        <w:t>1</w:t>
      </w:r>
      <w:r w:rsidRPr="00F10781">
        <w:rPr>
          <w:lang w:val="en-US"/>
        </w:rPr>
        <w:t xml:space="preserve">Sharafeeva S.R., </w:t>
      </w:r>
      <w:r w:rsidRPr="00E30FD0">
        <w:rPr>
          <w:vertAlign w:val="superscript"/>
          <w:lang w:val="en-US"/>
        </w:rPr>
        <w:t>1</w:t>
      </w:r>
      <w:r w:rsidRPr="00F10781">
        <w:rPr>
          <w:lang w:val="en-US"/>
        </w:rPr>
        <w:t>Shiyankov S.V.,</w:t>
      </w:r>
      <w:r>
        <w:rPr>
          <w:lang w:val="en-US"/>
        </w:rPr>
        <w:t xml:space="preserve"> </w:t>
      </w:r>
      <w:r w:rsidRPr="00E30FD0">
        <w:rPr>
          <w:vertAlign w:val="superscript"/>
          <w:lang w:val="en-US"/>
        </w:rPr>
        <w:t>1</w:t>
      </w:r>
      <w:r>
        <w:rPr>
          <w:vertAlign w:val="superscript"/>
          <w:lang w:val="en-US"/>
        </w:rPr>
        <w:t>,3,4</w:t>
      </w:r>
      <w:r w:rsidRPr="000C7095">
        <w:rPr>
          <w:lang w:val="en-US"/>
        </w:rPr>
        <w:t>Shoshin A.A</w:t>
      </w:r>
      <w:r>
        <w:rPr>
          <w:lang w:val="en-US"/>
        </w:rPr>
        <w:t>.</w:t>
      </w:r>
    </w:p>
    <w:p w:rsidR="00321297" w:rsidRDefault="00321297" w:rsidP="00321297">
      <w:pPr>
        <w:pStyle w:val="Zv-Organization"/>
        <w:rPr>
          <w:rStyle w:val="a7"/>
          <w:lang w:val="en-US"/>
        </w:rPr>
      </w:pPr>
      <w:r>
        <w:rPr>
          <w:vertAlign w:val="superscript"/>
          <w:lang w:val="en-US"/>
        </w:rPr>
        <w:t>1</w:t>
      </w:r>
      <w:r>
        <w:rPr>
          <w:lang w:val="en-US"/>
        </w:rPr>
        <w:t>Budker Institute of Nuclear Physics SB RAS</w:t>
      </w:r>
      <w:r w:rsidRPr="00D407D8">
        <w:rPr>
          <w:lang w:val="en-US"/>
        </w:rPr>
        <w:t>, Novosibirsk, R</w:t>
      </w:r>
      <w:r>
        <w:rPr>
          <w:lang w:val="en-US"/>
        </w:rPr>
        <w:t>F</w:t>
      </w:r>
      <w:r w:rsidRPr="00D407D8">
        <w:rPr>
          <w:lang w:val="en-US"/>
        </w:rPr>
        <w:t xml:space="preserve">, </w:t>
      </w:r>
      <w:hyperlink r:id="rId8" w:history="1">
        <w:r w:rsidRPr="006E6CA3">
          <w:rPr>
            <w:rStyle w:val="a7"/>
            <w:lang w:val="en-US"/>
          </w:rPr>
          <w:t>m.v.ivantsivsky@inp.nsk.su</w:t>
        </w:r>
      </w:hyperlink>
      <w:r>
        <w:rPr>
          <w:rStyle w:val="a7"/>
          <w:lang w:val="en-US"/>
        </w:rPr>
        <w:br/>
      </w:r>
      <w:r>
        <w:rPr>
          <w:vertAlign w:val="superscript"/>
          <w:lang w:val="en-US"/>
        </w:rPr>
        <w:t>2</w:t>
      </w:r>
      <w:r>
        <w:rPr>
          <w:lang w:val="en-US"/>
        </w:rPr>
        <w:t>Institution «Project Center ITER»</w:t>
      </w:r>
      <w:r w:rsidRPr="00D407D8">
        <w:rPr>
          <w:lang w:val="en-US"/>
        </w:rPr>
        <w:t xml:space="preserve">, </w:t>
      </w:r>
      <w:r>
        <w:rPr>
          <w:lang w:val="en-US"/>
        </w:rPr>
        <w:t>Moscow</w:t>
      </w:r>
      <w:r w:rsidRPr="00D407D8">
        <w:rPr>
          <w:lang w:val="en-US"/>
        </w:rPr>
        <w:t xml:space="preserve">, </w:t>
      </w:r>
      <w:r>
        <w:rPr>
          <w:lang w:val="en-US"/>
        </w:rPr>
        <w:t>RF</w:t>
      </w:r>
      <w:r w:rsidRPr="00D407D8">
        <w:rPr>
          <w:lang w:val="en-US"/>
        </w:rPr>
        <w:t xml:space="preserve">, </w:t>
      </w:r>
      <w:r w:rsidRPr="00C76A99">
        <w:rPr>
          <w:rStyle w:val="a7"/>
          <w:lang w:val="en-US"/>
        </w:rPr>
        <w:t>D</w:t>
      </w:r>
      <w:r w:rsidRPr="00D76470">
        <w:rPr>
          <w:rStyle w:val="a7"/>
          <w:lang w:val="en-US"/>
        </w:rPr>
        <w:t>.</w:t>
      </w:r>
      <w:r w:rsidRPr="00C76A99">
        <w:rPr>
          <w:rStyle w:val="a7"/>
          <w:lang w:val="en-US"/>
        </w:rPr>
        <w:t>Kravtsov</w:t>
      </w:r>
      <w:r w:rsidRPr="00D76470">
        <w:rPr>
          <w:rStyle w:val="a7"/>
          <w:lang w:val="en-US"/>
        </w:rPr>
        <w:t>@</w:t>
      </w:r>
      <w:r w:rsidRPr="00C76A99">
        <w:rPr>
          <w:rStyle w:val="a7"/>
          <w:lang w:val="en-US"/>
        </w:rPr>
        <w:t>iterrf</w:t>
      </w:r>
      <w:r w:rsidRPr="00D76470">
        <w:rPr>
          <w:rStyle w:val="a7"/>
          <w:lang w:val="en-US"/>
        </w:rPr>
        <w:t>.</w:t>
      </w:r>
      <w:r w:rsidRPr="00C76A99">
        <w:rPr>
          <w:rStyle w:val="a7"/>
          <w:lang w:val="en-US"/>
        </w:rPr>
        <w:t>ru</w:t>
      </w:r>
      <w:r>
        <w:rPr>
          <w:rStyle w:val="a7"/>
          <w:lang w:val="en-US"/>
        </w:rPr>
        <w:br/>
      </w:r>
      <w:r>
        <w:rPr>
          <w:vertAlign w:val="superscript"/>
          <w:lang w:val="en-US"/>
        </w:rPr>
        <w:t>3</w:t>
      </w:r>
      <w:r>
        <w:rPr>
          <w:lang w:val="en-US"/>
        </w:rPr>
        <w:t>Novosibirsk State</w:t>
      </w:r>
      <w:r w:rsidRPr="00D407D8">
        <w:rPr>
          <w:lang w:val="en-US"/>
        </w:rPr>
        <w:t xml:space="preserve"> </w:t>
      </w:r>
      <w:r>
        <w:rPr>
          <w:lang w:val="en-US"/>
        </w:rPr>
        <w:t>Technical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9" w:history="1">
        <w:r w:rsidRPr="00C82A47">
          <w:rPr>
            <w:rStyle w:val="a7"/>
            <w:lang w:val="en-US"/>
          </w:rPr>
          <w:t>a.v.burdakov@inp.nsk.su</w:t>
        </w:r>
      </w:hyperlink>
      <w:r>
        <w:rPr>
          <w:rStyle w:val="a7"/>
          <w:lang w:val="en-US"/>
        </w:rPr>
        <w:br/>
      </w:r>
      <w:r>
        <w:rPr>
          <w:vertAlign w:val="superscript"/>
          <w:lang w:val="en-US"/>
        </w:rPr>
        <w:t>4</w:t>
      </w:r>
      <w:r>
        <w:rPr>
          <w:lang w:val="en-US"/>
        </w:rPr>
        <w:t>Novosibirsk State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0" w:history="1">
        <w:r w:rsidRPr="00C82A47">
          <w:rPr>
            <w:rStyle w:val="a7"/>
            <w:lang w:val="en-US"/>
          </w:rPr>
          <w:t>a.a.shoshin@inp.nsk.su</w:t>
        </w:r>
      </w:hyperlink>
      <w:r>
        <w:rPr>
          <w:rStyle w:val="a7"/>
          <w:lang w:val="en-US"/>
        </w:rPr>
        <w:br/>
      </w:r>
      <w:r>
        <w:rPr>
          <w:vertAlign w:val="superscript"/>
          <w:lang w:val="en-US"/>
        </w:rPr>
        <w:t>5</w:t>
      </w:r>
      <w:r>
        <w:rPr>
          <w:lang w:val="en-US"/>
        </w:rPr>
        <w:t>Saint-Petersburg</w:t>
      </w:r>
      <w:r w:rsidRPr="00D407D8">
        <w:rPr>
          <w:lang w:val="en-US"/>
        </w:rPr>
        <w:t xml:space="preserve"> </w:t>
      </w:r>
      <w:r>
        <w:rPr>
          <w:lang w:val="en-US"/>
        </w:rPr>
        <w:t>State</w:t>
      </w:r>
      <w:r w:rsidRPr="00D407D8">
        <w:rPr>
          <w:lang w:val="en-US"/>
        </w:rPr>
        <w:t xml:space="preserve"> </w:t>
      </w:r>
      <w:r>
        <w:rPr>
          <w:lang w:val="en-US"/>
        </w:rPr>
        <w:t>Polytechnical University, Saint-Petersburg, RF</w:t>
      </w:r>
      <w:r w:rsidRPr="00D407D8">
        <w:rPr>
          <w:lang w:val="en-US"/>
        </w:rPr>
        <w:t>,</w:t>
      </w:r>
      <w:r>
        <w:rPr>
          <w:lang w:val="en-US"/>
        </w:rPr>
        <w:br/>
        <w:t xml:space="preserve">    </w:t>
      </w:r>
      <w:r w:rsidRPr="00D407D8">
        <w:rPr>
          <w:lang w:val="en-US"/>
        </w:rPr>
        <w:t xml:space="preserve"> </w:t>
      </w:r>
      <w:hyperlink r:id="rId11" w:history="1">
        <w:r w:rsidRPr="00C82A47">
          <w:rPr>
            <w:rStyle w:val="a7"/>
            <w:lang w:val="en-US"/>
          </w:rPr>
          <w:t>vmodestov@spbstu.ru</w:t>
        </w:r>
      </w:hyperlink>
    </w:p>
    <w:p w:rsidR="00321297" w:rsidRDefault="00321297" w:rsidP="00321297">
      <w:pPr>
        <w:pStyle w:val="Zv-bodyreport"/>
        <w:rPr>
          <w:lang w:val="en-US"/>
        </w:rPr>
      </w:pPr>
      <w:r w:rsidRPr="00367CA6">
        <w:rPr>
          <w:lang w:val="en-US"/>
        </w:rPr>
        <w:t xml:space="preserve">The </w:t>
      </w:r>
      <w:r>
        <w:rPr>
          <w:lang w:val="en-US"/>
        </w:rPr>
        <w:t xml:space="preserve">Budker </w:t>
      </w:r>
      <w:r w:rsidRPr="00367CA6">
        <w:rPr>
          <w:lang w:val="en-US"/>
        </w:rPr>
        <w:t xml:space="preserve">Institute of Nuclear Physics has been carrying out design work on diagnostic equipment for the ITER installation since 2013. The list of equipment under development includes: design and integration of upper diagnostic ports </w:t>
      </w:r>
      <w:r>
        <w:rPr>
          <w:lang w:val="en-US"/>
        </w:rPr>
        <w:t>##</w:t>
      </w:r>
      <w:r w:rsidRPr="00367CA6">
        <w:rPr>
          <w:lang w:val="en-US"/>
        </w:rPr>
        <w:t xml:space="preserve"> 02, 07, 08, equatorial diagnostic port </w:t>
      </w:r>
      <w:r>
        <w:rPr>
          <w:lang w:val="en-US"/>
        </w:rPr>
        <w:t>#</w:t>
      </w:r>
      <w:r w:rsidRPr="00367CA6">
        <w:rPr>
          <w:lang w:val="en-US"/>
        </w:rPr>
        <w:t>11 as the main supplier, as well as in the form of a manufacturer and developer of a part of the system in diagnostics: vertical ne</w:t>
      </w:r>
      <w:r>
        <w:rPr>
          <w:lang w:val="en-US"/>
        </w:rPr>
        <w:t>utron chamber (upper and lower)</w:t>
      </w:r>
      <w:r w:rsidRPr="00367CA6">
        <w:rPr>
          <w:lang w:val="en-US"/>
        </w:rPr>
        <w:t>, divertor neutron flux monitor</w:t>
      </w:r>
      <w:r>
        <w:rPr>
          <w:lang w:val="en-US"/>
        </w:rPr>
        <w:t>, neutral particle a</w:t>
      </w:r>
      <w:r w:rsidRPr="00367CA6">
        <w:rPr>
          <w:lang w:val="en-US"/>
        </w:rPr>
        <w:t>nalyzer (in</w:t>
      </w:r>
      <w:r>
        <w:rPr>
          <w:lang w:val="en-US"/>
        </w:rPr>
        <w:t>-vessel</w:t>
      </w:r>
      <w:r w:rsidRPr="00367CA6">
        <w:rPr>
          <w:lang w:val="en-US"/>
        </w:rPr>
        <w:t xml:space="preserve"> part).</w:t>
      </w:r>
    </w:p>
    <w:p w:rsidR="00321297" w:rsidRDefault="00321297" w:rsidP="00321297">
      <w:pPr>
        <w:pStyle w:val="Zv-bodyreport"/>
        <w:rPr>
          <w:lang w:val="en-US"/>
        </w:rPr>
      </w:pPr>
      <w:r w:rsidRPr="001D64B3">
        <w:rPr>
          <w:lang w:val="en-US"/>
        </w:rPr>
        <w:t>Over the past year, there have been significant advances in each of the directions.</w:t>
      </w:r>
      <w:r w:rsidRPr="001D64B3">
        <w:rPr>
          <w:rStyle w:val="hwtze"/>
          <w:lang w:val="en-US"/>
        </w:rPr>
        <w:t xml:space="preserve"> </w:t>
      </w:r>
      <w:r w:rsidRPr="001D64B3">
        <w:rPr>
          <w:lang w:val="en-US"/>
        </w:rPr>
        <w:t>For the equatorial diagnostic port #11, FDR has been closed.</w:t>
      </w:r>
      <w:r w:rsidRPr="001D64B3">
        <w:rPr>
          <w:rStyle w:val="hwtze"/>
          <w:lang w:val="en-US"/>
        </w:rPr>
        <w:t xml:space="preserve"> </w:t>
      </w:r>
      <w:r w:rsidRPr="001D64B3">
        <w:rPr>
          <w:lang w:val="en-US"/>
        </w:rPr>
        <w:t>For the upper diagnostic ports ##02, 07, 08, PDRs were closed, for the upper port #07, in-vessel FDR was held.</w:t>
      </w:r>
      <w:r w:rsidRPr="001D64B3">
        <w:rPr>
          <w:rStyle w:val="hwtze"/>
          <w:lang w:val="en-US"/>
        </w:rPr>
        <w:t xml:space="preserve"> </w:t>
      </w:r>
      <w:r w:rsidRPr="001D64B3">
        <w:rPr>
          <w:lang w:val="en-US"/>
        </w:rPr>
        <w:t>For the equatorial port No. 11, boron carbide bricks were produced in full, necessary for the delivery of the port to ITER.</w:t>
      </w:r>
      <w:r w:rsidRPr="001D64B3">
        <w:rPr>
          <w:rStyle w:val="hwtze"/>
          <w:lang w:val="en-US"/>
        </w:rPr>
        <w:t xml:space="preserve"> </w:t>
      </w:r>
      <w:r w:rsidRPr="001D64B3">
        <w:rPr>
          <w:lang w:val="en-US"/>
        </w:rPr>
        <w:t>Started production of diagnostic protection modules.</w:t>
      </w:r>
    </w:p>
    <w:p w:rsidR="00321297" w:rsidRDefault="00321297" w:rsidP="00321297">
      <w:pPr>
        <w:pStyle w:val="Zv-bodyreport"/>
        <w:rPr>
          <w:lang w:val="en-US"/>
        </w:rPr>
      </w:pPr>
      <w:r w:rsidRPr="001D64B3">
        <w:rPr>
          <w:lang w:val="en-US"/>
        </w:rPr>
        <w:t>On the vertical neutron camera, work is underway to prepare the final design of the upper camera for FDR passing in 2023. A prototype for the neutron flux divertor monitor was made and tested, and design documentation for the manufacture of the primary plasma part of the monitor was prepared. For the NPA, neutron shielding elements for collimator blocks were fabricated.</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AFD" w:rsidRDefault="00460AFD">
      <w:r>
        <w:separator/>
      </w:r>
    </w:p>
  </w:endnote>
  <w:endnote w:type="continuationSeparator" w:id="0">
    <w:p w:rsidR="00460AFD" w:rsidRDefault="00460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507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507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E3D9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AFD" w:rsidRDefault="00460AFD">
      <w:r>
        <w:separator/>
      </w:r>
    </w:p>
  </w:footnote>
  <w:footnote w:type="continuationSeparator" w:id="0">
    <w:p w:rsidR="00460AFD" w:rsidRDefault="00460AFD">
      <w:r>
        <w:continuationSeparator/>
      </w:r>
    </w:p>
  </w:footnote>
  <w:footnote w:id="1">
    <w:p w:rsidR="006E3D96" w:rsidRPr="006E3D96" w:rsidRDefault="006E3D96">
      <w:pPr>
        <w:pStyle w:val="a8"/>
        <w:rPr>
          <w:lang w:val="en-US"/>
        </w:rPr>
      </w:pPr>
      <w:r w:rsidRPr="006E3D96">
        <w:rPr>
          <w:rStyle w:val="aa"/>
          <w:lang w:val="en-US"/>
        </w:rPr>
        <w:t>*)</w:t>
      </w:r>
      <w:r w:rsidRPr="006E3D96">
        <w:rPr>
          <w:lang w:val="en-US"/>
        </w:rPr>
        <w:t xml:space="preserve"> </w:t>
      </w:r>
      <w:hyperlink r:id="rId1" w:history="1">
        <w:r w:rsidRPr="006E3D9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8507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60AFD"/>
    <w:rsid w:val="00043701"/>
    <w:rsid w:val="00081366"/>
    <w:rsid w:val="000C657D"/>
    <w:rsid w:val="000C7078"/>
    <w:rsid w:val="000D76E9"/>
    <w:rsid w:val="000E495B"/>
    <w:rsid w:val="001C0CCB"/>
    <w:rsid w:val="00205708"/>
    <w:rsid w:val="00220629"/>
    <w:rsid w:val="0023083F"/>
    <w:rsid w:val="00247225"/>
    <w:rsid w:val="00321297"/>
    <w:rsid w:val="003800F3"/>
    <w:rsid w:val="003A606B"/>
    <w:rsid w:val="003B5B93"/>
    <w:rsid w:val="003E0981"/>
    <w:rsid w:val="00401388"/>
    <w:rsid w:val="0043297E"/>
    <w:rsid w:val="00446025"/>
    <w:rsid w:val="00460AFD"/>
    <w:rsid w:val="0048507D"/>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E3D96"/>
    <w:rsid w:val="00732A2E"/>
    <w:rsid w:val="007B09C9"/>
    <w:rsid w:val="007B6378"/>
    <w:rsid w:val="007E06CE"/>
    <w:rsid w:val="00802D35"/>
    <w:rsid w:val="008306AF"/>
    <w:rsid w:val="008520F9"/>
    <w:rsid w:val="00871582"/>
    <w:rsid w:val="008850EF"/>
    <w:rsid w:val="00906FF7"/>
    <w:rsid w:val="009D3AC4"/>
    <w:rsid w:val="00AE6185"/>
    <w:rsid w:val="00B622ED"/>
    <w:rsid w:val="00B9584E"/>
    <w:rsid w:val="00BA4036"/>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321297"/>
    <w:rPr>
      <w:color w:val="0000FF"/>
      <w:u w:val="single"/>
    </w:rPr>
  </w:style>
  <w:style w:type="character" w:customStyle="1" w:styleId="hwtze">
    <w:name w:val="hwtze"/>
    <w:basedOn w:val="a0"/>
    <w:rsid w:val="00321297"/>
  </w:style>
  <w:style w:type="paragraph" w:styleId="a8">
    <w:name w:val="footnote text"/>
    <w:basedOn w:val="a"/>
    <w:link w:val="a9"/>
    <w:rsid w:val="006E3D96"/>
    <w:rPr>
      <w:sz w:val="20"/>
      <w:szCs w:val="20"/>
    </w:rPr>
  </w:style>
  <w:style w:type="character" w:customStyle="1" w:styleId="a9">
    <w:name w:val="Текст сноски Знак"/>
    <w:basedOn w:val="a0"/>
    <w:link w:val="a8"/>
    <w:rsid w:val="006E3D96"/>
  </w:style>
  <w:style w:type="character" w:styleId="aa">
    <w:name w:val="footnote reference"/>
    <w:basedOn w:val="a0"/>
    <w:rsid w:val="006E3D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v.ivantsivsky@inp.nsk.s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destov@spbst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shoshin@inp.nsk.su" TargetMode="External"/><Relationship Id="rId4" Type="http://schemas.openxmlformats.org/officeDocument/2006/relationships/settings" Target="settings.xml"/><Relationship Id="rId9" Type="http://schemas.openxmlformats.org/officeDocument/2006/relationships/hyperlink" Target="mailto:a.v.burdakov@inp.nsk.s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D-Ivantsi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39D56-6A71-4DF2-810B-7804F108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305</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FINAL PROJECTS OF THE UPPER PORTS 02, 07, 08 ITER</dc:title>
  <dc:creator/>
  <cp:lastModifiedBy>Сатунин</cp:lastModifiedBy>
  <cp:revision>2</cp:revision>
  <cp:lastPrinted>1601-01-01T00:00:00Z</cp:lastPrinted>
  <dcterms:created xsi:type="dcterms:W3CDTF">2023-02-07T11:55:00Z</dcterms:created>
  <dcterms:modified xsi:type="dcterms:W3CDTF">2023-05-23T12:56:00Z</dcterms:modified>
</cp:coreProperties>
</file>