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73" w:rsidRPr="00B91987" w:rsidRDefault="003C2873" w:rsidP="00B91987">
      <w:pPr>
        <w:pStyle w:val="Zv-Titlereport"/>
        <w:spacing w:line="230" w:lineRule="auto"/>
      </w:pPr>
      <w:r>
        <w:t xml:space="preserve">Торможение нейтрального пучка и генерация тока с использованием модели </w:t>
      </w:r>
      <w:r>
        <w:rPr>
          <w:lang w:val="en-US"/>
        </w:rPr>
        <w:t>BTR</w:t>
      </w:r>
      <w:r w:rsidR="00B91987" w:rsidRPr="00B91987">
        <w:t xml:space="preserve"> </w:t>
      </w:r>
      <w:r w:rsidR="00B91987">
        <w:rPr>
          <w:rStyle w:val="aa"/>
        </w:rPr>
        <w:footnoteReference w:customMarkFollows="1" w:id="1"/>
        <w:t>*)</w:t>
      </w:r>
    </w:p>
    <w:p w:rsidR="003C2873" w:rsidRDefault="003C2873" w:rsidP="00B91987">
      <w:pPr>
        <w:pStyle w:val="Zv-Author"/>
        <w:spacing w:line="230" w:lineRule="auto"/>
      </w:pPr>
      <w:r>
        <w:t>Длугач Е.Д., Кутеев Б.В.</w:t>
      </w:r>
    </w:p>
    <w:p w:rsidR="003C2873" w:rsidRPr="005C20BD" w:rsidRDefault="003C2873" w:rsidP="00B91987">
      <w:pPr>
        <w:pStyle w:val="Zv-Organization"/>
        <w:spacing w:line="230" w:lineRule="auto"/>
      </w:pPr>
      <w:r>
        <w:t xml:space="preserve">НИЦ «Курчатовский институт», Москва, </w:t>
      </w:r>
      <w:hyperlink r:id="rId8" w:history="1">
        <w:r w:rsidRPr="00DD3ADE">
          <w:rPr>
            <w:rStyle w:val="a7"/>
            <w:lang w:val="en-US"/>
          </w:rPr>
          <w:t>edlougach</w:t>
        </w:r>
        <w:r w:rsidRPr="005C20BD">
          <w:rPr>
            <w:rStyle w:val="a7"/>
          </w:rPr>
          <w:t>@</w:t>
        </w:r>
        <w:r w:rsidRPr="00DD3ADE">
          <w:rPr>
            <w:rStyle w:val="a7"/>
            <w:lang w:val="en-US"/>
          </w:rPr>
          <w:t>gmail</w:t>
        </w:r>
        <w:r w:rsidRPr="005C20BD">
          <w:rPr>
            <w:rStyle w:val="a7"/>
          </w:rPr>
          <w:t>.</w:t>
        </w:r>
        <w:r w:rsidRPr="00DD3ADE">
          <w:rPr>
            <w:rStyle w:val="a7"/>
            <w:lang w:val="en-US"/>
          </w:rPr>
          <w:t>com</w:t>
        </w:r>
      </w:hyperlink>
    </w:p>
    <w:p w:rsidR="003C2873" w:rsidRDefault="003C2873" w:rsidP="00B91987">
      <w:pPr>
        <w:pStyle w:val="Zv-bodyreport"/>
        <w:spacing w:line="230" w:lineRule="auto"/>
      </w:pPr>
      <w:r>
        <w:t>Инжекция нейтральных пучков (NBI) обеспечивает максимальную эффективность генерации тока среди всех систем нагрева и поддержания тока (CD). Для достижения оптимальных режимов работы плазмы и максимального эффекта от инжекции пучков при заданной мощности необходимо согласовать энергию атомов и геометрию прицеливания (координаты тангенциальной точки и наклон оси пучка) с магнитной конфигурацией плазмы, а также с профилями ее температуры и плотности. На распределение выделения быстрых ионов в плазме сильно влияют размер и форма пучка (в пространстве и по углу), особенно если пучок не является тонким в сравнении с поперечным сечением плазмы. Размеры пучка и его внутренняя структура задают профили генерации тока, поскольку мгновенный ток быстрых ионов и результирующий ток от пучка зависят от объемного распределения точек ионизации в плазме и от направления скоростей ионов по отношению к  магнитному полю.</w:t>
      </w:r>
    </w:p>
    <w:p w:rsidR="003C2873" w:rsidRDefault="003C2873" w:rsidP="00B91987">
      <w:pPr>
        <w:pStyle w:val="Zv-bodyreport"/>
        <w:spacing w:line="230" w:lineRule="auto"/>
      </w:pPr>
      <w:r>
        <w:t xml:space="preserve">Возможности управлять профилем тока в плазме пучками атомов, в частности при их внеосевой инжекции, интересны с точки зрения стационарной работы термоядерных источников нейтронов (ТИН). Быстрые атомы могут обеспечить нагрев плазмы, подпитку топливом, безындукционную генерацию тока и возможность управления профилем тока в плазме ТИН, как правило, более компактных по сравнению с классическими токамаками. Для генерации нейтронов наиболее привлекательны реакции синтеза при замедлении ионов  в плазме. Термоядерный </w:t>
      </w:r>
      <w:r w:rsidRPr="00711937">
        <w:rPr>
          <w:i/>
        </w:rPr>
        <w:t>синтез на пучке</w:t>
      </w:r>
      <w:r>
        <w:t xml:space="preserve"> будет основным источником нейтронов в токамаках ТИН, поскольку реакции на высокоэнергетических «хвостах» вносят наибольший вклад в скорость генерации нейтронов. Это предъявляет особые требования к функции распределения быстрых частиц, а именно к относительной доле горячих ионов в спектре.</w:t>
      </w:r>
    </w:p>
    <w:p w:rsidR="003C2873" w:rsidRDefault="003C2873" w:rsidP="00B91987">
      <w:pPr>
        <w:pStyle w:val="Zv-bodyreport"/>
        <w:spacing w:line="230" w:lineRule="auto"/>
      </w:pPr>
      <w:r>
        <w:t>Код BTR (</w:t>
      </w:r>
      <w:r w:rsidRPr="00793998">
        <w:rPr>
          <w:i/>
          <w:iCs/>
          <w:lang w:val="en-US"/>
        </w:rPr>
        <w:t>Beam</w:t>
      </w:r>
      <w:r w:rsidRPr="00E042C7">
        <w:rPr>
          <w:i/>
          <w:iCs/>
        </w:rPr>
        <w:t xml:space="preserve"> </w:t>
      </w:r>
      <w:r w:rsidRPr="00793998">
        <w:rPr>
          <w:i/>
          <w:iCs/>
          <w:lang w:val="en-US"/>
        </w:rPr>
        <w:t>Transmission</w:t>
      </w:r>
      <w:r w:rsidRPr="00E042C7">
        <w:rPr>
          <w:i/>
          <w:iCs/>
        </w:rPr>
        <w:t xml:space="preserve"> </w:t>
      </w:r>
      <w:r w:rsidRPr="00793998">
        <w:rPr>
          <w:i/>
          <w:iCs/>
          <w:lang w:val="en-US"/>
        </w:rPr>
        <w:t>with</w:t>
      </w:r>
      <w:r w:rsidRPr="00E042C7">
        <w:rPr>
          <w:i/>
          <w:iCs/>
        </w:rPr>
        <w:t xml:space="preserve"> </w:t>
      </w:r>
      <w:r w:rsidRPr="00793998">
        <w:rPr>
          <w:i/>
          <w:iCs/>
          <w:lang w:val="en-US"/>
        </w:rPr>
        <w:t>Re</w:t>
      </w:r>
      <w:r w:rsidRPr="00E042C7">
        <w:rPr>
          <w:i/>
          <w:iCs/>
        </w:rPr>
        <w:t>-</w:t>
      </w:r>
      <w:r w:rsidRPr="00793998">
        <w:rPr>
          <w:i/>
          <w:iCs/>
          <w:lang w:val="en-US"/>
        </w:rPr>
        <w:t>ionization</w:t>
      </w:r>
      <w:r>
        <w:t xml:space="preserve">), который много лет используется для проектирования и анализа нейтральных инжекторов [1], использован для расчета захвата инжектируемого пучка в плазме, его ионизации и термализации быстрых ионов. Магнитная конфигурация плазмы и кинетические профили задаются аналитически; предполагается, что инжектируемый пучок не вносит возмущение в плазменную мишень. Благодаря высокой статистике моделей BTR, проникновение пучка в плазму и распределение ионов в объеме и по скоростям моделируются с высокой точностью. С применением классических  аналитических формул для замедления ионов в плазме [2] рассчитываются функции распределения быстрых ионов по энергии и сравниваются для различных параметров пучково-плазменной системы. Получены радиальные профили тока от пучка, сделаны оценки скорости пучкового синтеза и общего выхода нейтронов. Анализ объемного распределения ионизации пучка и эффективности генерации тока подтверждает исходное предположение о чувствительности тока к размерам и форме пучка и к геометрии прицеливания. При фиксированной энергии атомов общая эффективность генерации тока различается в широких пределах, влияя на оптимальное </w:t>
      </w:r>
      <w:r w:rsidRPr="00711937">
        <w:rPr>
          <w:i/>
        </w:rPr>
        <w:t>окно параметров</w:t>
      </w:r>
      <w:r>
        <w:t xml:space="preserve"> системы. Другим важным результатом данного подхода является тот факт, что внеосевая инжекция в целом </w:t>
      </w:r>
      <w:r w:rsidRPr="00F9002C">
        <w:rPr>
          <w:i/>
        </w:rPr>
        <w:t>менее эффективна</w:t>
      </w:r>
      <w:r>
        <w:t xml:space="preserve"> с точки зрения генерации тока, чем инжекция вдоль оси плазмы. Наконец, для внеосевой инжекции наблюдается более </w:t>
      </w:r>
      <w:r w:rsidRPr="00F9002C">
        <w:rPr>
          <w:i/>
        </w:rPr>
        <w:t>сильная зависимость</w:t>
      </w:r>
      <w:r>
        <w:t xml:space="preserve"> результирующего тока от малых изменений входных параметров, чем для осевой.</w:t>
      </w:r>
    </w:p>
    <w:p w:rsidR="003C2873" w:rsidRDefault="003C2873" w:rsidP="00B91987">
      <w:pPr>
        <w:pStyle w:val="Zv-bodyreport"/>
        <w:spacing w:line="230" w:lineRule="auto"/>
      </w:pPr>
      <w:r>
        <w:t>Работа поддержана НИЦ «Курчатовский институт», Москва, Россия.</w:t>
      </w:r>
      <w:bookmarkStart w:id="0" w:name="_GoBack"/>
      <w:bookmarkEnd w:id="0"/>
    </w:p>
    <w:p w:rsidR="003C2873" w:rsidRDefault="003C2873" w:rsidP="00B91987">
      <w:pPr>
        <w:pStyle w:val="Zv-TitleReferences-ru"/>
        <w:spacing w:line="230" w:lineRule="auto"/>
      </w:pPr>
      <w:r>
        <w:t>Литература</w:t>
      </w:r>
    </w:p>
    <w:p w:rsidR="003C2873" w:rsidRPr="00793998" w:rsidRDefault="003C2873" w:rsidP="00B9198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793998">
        <w:rPr>
          <w:lang w:val="en-US"/>
        </w:rPr>
        <w:t xml:space="preserve">E.D. Dlougach, BTR webpage (2010), URL: </w:t>
      </w:r>
      <w:hyperlink r:id="rId9" w:history="1">
        <w:r w:rsidRPr="00793998">
          <w:rPr>
            <w:rStyle w:val="a7"/>
            <w:lang w:val="en-US"/>
          </w:rPr>
          <w:t>https://sites.google.com/site/btrcode/</w:t>
        </w:r>
      </w:hyperlink>
      <w:r w:rsidRPr="00793998">
        <w:rPr>
          <w:u w:val="single"/>
          <w:lang w:val="en-US"/>
        </w:rPr>
        <w:t xml:space="preserve"> </w:t>
      </w:r>
    </w:p>
    <w:p w:rsidR="003C2873" w:rsidRPr="00793998" w:rsidRDefault="003C2873" w:rsidP="00B9198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793998">
        <w:rPr>
          <w:lang w:val="en-US"/>
        </w:rPr>
        <w:t xml:space="preserve">J.Wesson, </w:t>
      </w:r>
      <w:r w:rsidRPr="00793998">
        <w:rPr>
          <w:i/>
          <w:iCs/>
          <w:lang w:val="en-US"/>
        </w:rPr>
        <w:t>Tokamaks</w:t>
      </w:r>
      <w:r w:rsidRPr="00793998">
        <w:rPr>
          <w:lang w:val="en-US"/>
        </w:rPr>
        <w:t>, 4th Edition, Oxford: Oxford University Press, 2011</w:t>
      </w:r>
    </w:p>
    <w:sectPr w:rsidR="003C2873" w:rsidRPr="0079399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36" w:rsidRDefault="00700936">
      <w:r>
        <w:separator/>
      </w:r>
    </w:p>
  </w:endnote>
  <w:endnote w:type="continuationSeparator" w:id="0">
    <w:p w:rsidR="00700936" w:rsidRDefault="0070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102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102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98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36" w:rsidRDefault="00700936">
      <w:r>
        <w:separator/>
      </w:r>
    </w:p>
  </w:footnote>
  <w:footnote w:type="continuationSeparator" w:id="0">
    <w:p w:rsidR="00700936" w:rsidRDefault="00700936">
      <w:r>
        <w:continuationSeparator/>
      </w:r>
    </w:p>
  </w:footnote>
  <w:footnote w:id="1">
    <w:p w:rsidR="00B91987" w:rsidRPr="00B91987" w:rsidRDefault="00B91987">
      <w:pPr>
        <w:pStyle w:val="a8"/>
        <w:rPr>
          <w:sz w:val="22"/>
          <w:szCs w:val="22"/>
          <w:lang w:val="en-US"/>
        </w:rPr>
      </w:pPr>
      <w:r w:rsidRPr="00B91987">
        <w:rPr>
          <w:rStyle w:val="aa"/>
          <w:sz w:val="22"/>
          <w:szCs w:val="22"/>
        </w:rPr>
        <w:t>*)</w:t>
      </w:r>
      <w:r w:rsidRPr="00B91987">
        <w:rPr>
          <w:sz w:val="22"/>
          <w:szCs w:val="22"/>
        </w:rPr>
        <w:t xml:space="preserve"> </w:t>
      </w:r>
      <w:hyperlink r:id="rId1" w:history="1">
        <w:r w:rsidRPr="00B9198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102D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242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3FA7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C2873"/>
    <w:rsid w:val="00401388"/>
    <w:rsid w:val="004102D6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00936"/>
    <w:rsid w:val="00732A2E"/>
    <w:rsid w:val="007B6378"/>
    <w:rsid w:val="007C2421"/>
    <w:rsid w:val="00802D35"/>
    <w:rsid w:val="008E2894"/>
    <w:rsid w:val="0094721E"/>
    <w:rsid w:val="00A66876"/>
    <w:rsid w:val="00A71613"/>
    <w:rsid w:val="00AB3459"/>
    <w:rsid w:val="00AD7670"/>
    <w:rsid w:val="00B622ED"/>
    <w:rsid w:val="00B91987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C287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9198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91987"/>
  </w:style>
  <w:style w:type="character" w:styleId="aa">
    <w:name w:val="footnote reference"/>
    <w:basedOn w:val="a0"/>
    <w:rsid w:val="00B919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lougac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btrcod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../en/CC-Dluga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3D33-7B80-41DD-8B50-0398DDDB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472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ТОРМОЖЕНИЕ НЕЙТРАЛЬНОГО ПУЧКА И ГЕНЕРАЦИЯ ТОКА С ИСПОЛЬЗОВАНИЕМ МОДЕЛИ BTR</dc:title>
  <dc:creator/>
  <cp:lastModifiedBy>Сатунин</cp:lastModifiedBy>
  <cp:revision>3</cp:revision>
  <cp:lastPrinted>1601-01-01T00:00:00Z</cp:lastPrinted>
  <dcterms:created xsi:type="dcterms:W3CDTF">2021-02-15T11:36:00Z</dcterms:created>
  <dcterms:modified xsi:type="dcterms:W3CDTF">2021-05-21T10:59:00Z</dcterms:modified>
</cp:coreProperties>
</file>