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DC" w:rsidRDefault="007B08F8" w:rsidP="00CC1428">
      <w:pPr>
        <w:pStyle w:val="Zv-Titlereport"/>
        <w:ind w:left="2127" w:right="2267"/>
        <w:rPr>
          <w:lang w:val="en-US"/>
        </w:rPr>
      </w:pPr>
      <w:r w:rsidRPr="007B08F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C1428" w:rsidRPr="0095603D" w:rsidRDefault="00CC1428" w:rsidP="003B6459">
                  <w:pPr>
                    <w:spacing w:before="80"/>
                    <w:rPr>
                      <w:sz w:val="22"/>
                      <w:szCs w:val="22"/>
                    </w:rPr>
                  </w:pPr>
                  <w:r w:rsidRPr="0095603D">
                    <w:rPr>
                      <w:sz w:val="22"/>
                      <w:szCs w:val="22"/>
                    </w:rPr>
                    <w:t>DOI:</w:t>
                  </w:r>
                  <w:r>
                    <w:rPr>
                      <w:sz w:val="22"/>
                      <w:szCs w:val="22"/>
                    </w:rPr>
                    <w:t xml:space="preserve"> </w:t>
                  </w:r>
                  <w:r w:rsidRPr="00CC1428">
                    <w:rPr>
                      <w:sz w:val="22"/>
                      <w:szCs w:val="22"/>
                    </w:rPr>
                    <w:t>10.34854/ICPAF.2021.48.1.050</w:t>
                  </w:r>
                </w:p>
              </w:txbxContent>
            </v:textbox>
            <w10:anchorlock/>
          </v:shape>
        </w:pict>
      </w:r>
      <w:r w:rsidR="002936DC">
        <w:rPr>
          <w:lang w:val="en-US"/>
        </w:rPr>
        <w:t>HEAVY ION BEAM PROBE DIAGNOSTICS FOR TOKAMAKS t-15md AND GLODUS-m2</w:t>
      </w:r>
      <w:r w:rsidR="00CC1428">
        <w:rPr>
          <w:lang w:val="en-US"/>
        </w:rPr>
        <w:t xml:space="preserve"> </w:t>
      </w:r>
      <w:r w:rsidR="00CC1428">
        <w:rPr>
          <w:rStyle w:val="aa"/>
          <w:lang w:val="en-US"/>
        </w:rPr>
        <w:footnoteReference w:customMarkFollows="1" w:id="1"/>
        <w:t>*)</w:t>
      </w:r>
    </w:p>
    <w:p w:rsidR="002936DC" w:rsidRDefault="002936DC" w:rsidP="002936DC">
      <w:pPr>
        <w:pStyle w:val="Zv-Author"/>
        <w:rPr>
          <w:lang w:val="en-US"/>
        </w:rPr>
      </w:pPr>
      <w:r w:rsidRPr="006305A6">
        <w:rPr>
          <w:vertAlign w:val="superscript"/>
          <w:lang w:val="en-US"/>
        </w:rPr>
        <w:t>1</w:t>
      </w:r>
      <w:r w:rsidRPr="00A86F03">
        <w:rPr>
          <w:u w:val="single"/>
          <w:lang w:val="en-US"/>
        </w:rPr>
        <w:t>Khabanov</w:t>
      </w:r>
      <w:r w:rsidRPr="002936DC">
        <w:rPr>
          <w:u w:val="single"/>
          <w:lang w:val="en-US"/>
        </w:rPr>
        <w:t xml:space="preserve"> </w:t>
      </w:r>
      <w:r w:rsidRPr="00A86F03">
        <w:rPr>
          <w:u w:val="single"/>
          <w:lang w:val="en-US"/>
        </w:rPr>
        <w:t>Ph.O.</w:t>
      </w:r>
      <w:r>
        <w:rPr>
          <w:lang w:val="en-US"/>
        </w:rPr>
        <w:t xml:space="preserve">, </w:t>
      </w:r>
      <w:r w:rsidRPr="006305A6">
        <w:rPr>
          <w:vertAlign w:val="superscript"/>
          <w:lang w:val="en-US"/>
        </w:rPr>
        <w:t>1</w:t>
      </w:r>
      <w:r>
        <w:rPr>
          <w:lang w:val="en-US"/>
        </w:rPr>
        <w:t>Melnikov</w:t>
      </w:r>
      <w:r w:rsidRPr="002936DC">
        <w:rPr>
          <w:lang w:val="en-US"/>
        </w:rPr>
        <w:t xml:space="preserve"> </w:t>
      </w:r>
      <w:r>
        <w:rPr>
          <w:lang w:val="en-US"/>
        </w:rPr>
        <w:t xml:space="preserve">A.V., </w:t>
      </w:r>
      <w:r w:rsidRPr="006305A6">
        <w:rPr>
          <w:vertAlign w:val="superscript"/>
          <w:lang w:val="en-US"/>
        </w:rPr>
        <w:t>1</w:t>
      </w:r>
      <w:r>
        <w:rPr>
          <w:lang w:val="en-US"/>
        </w:rPr>
        <w:t>Eliseev</w:t>
      </w:r>
      <w:r w:rsidRPr="002936DC">
        <w:rPr>
          <w:lang w:val="en-US"/>
        </w:rPr>
        <w:t xml:space="preserve"> </w:t>
      </w:r>
      <w:r>
        <w:rPr>
          <w:lang w:val="en-US"/>
        </w:rPr>
        <w:t xml:space="preserve">L.G., </w:t>
      </w:r>
      <w:r w:rsidRPr="006305A6">
        <w:rPr>
          <w:vertAlign w:val="superscript"/>
          <w:lang w:val="en-US"/>
        </w:rPr>
        <w:t>1</w:t>
      </w:r>
      <w:r>
        <w:rPr>
          <w:lang w:val="en-US"/>
        </w:rPr>
        <w:t>Drabinskii</w:t>
      </w:r>
      <w:r w:rsidRPr="002936DC">
        <w:rPr>
          <w:lang w:val="en-US"/>
        </w:rPr>
        <w:t xml:space="preserve"> </w:t>
      </w:r>
      <w:r>
        <w:rPr>
          <w:lang w:val="en-US"/>
        </w:rPr>
        <w:t xml:space="preserve">M.A., </w:t>
      </w:r>
      <w:r w:rsidRPr="006305A6">
        <w:rPr>
          <w:vertAlign w:val="superscript"/>
          <w:lang w:val="en-US"/>
        </w:rPr>
        <w:t>1,2</w:t>
      </w:r>
      <w:r>
        <w:rPr>
          <w:lang w:val="en-US"/>
        </w:rPr>
        <w:t>Kharchev</w:t>
      </w:r>
      <w:r w:rsidRPr="002936DC">
        <w:rPr>
          <w:lang w:val="en-US"/>
        </w:rPr>
        <w:t xml:space="preserve"> </w:t>
      </w:r>
      <w:r>
        <w:rPr>
          <w:lang w:val="en-US"/>
        </w:rPr>
        <w:t xml:space="preserve">N.K., </w:t>
      </w:r>
      <w:r w:rsidRPr="006305A6">
        <w:rPr>
          <w:vertAlign w:val="superscript"/>
          <w:lang w:val="en-US"/>
        </w:rPr>
        <w:t>3</w:t>
      </w:r>
      <w:r>
        <w:rPr>
          <w:lang w:val="en-US"/>
        </w:rPr>
        <w:t>Minaev</w:t>
      </w:r>
      <w:r w:rsidRPr="002936DC">
        <w:rPr>
          <w:lang w:val="en-US"/>
        </w:rPr>
        <w:t xml:space="preserve"> </w:t>
      </w:r>
      <w:r>
        <w:rPr>
          <w:lang w:val="en-US"/>
        </w:rPr>
        <w:t>V.B.</w:t>
      </w:r>
    </w:p>
    <w:p w:rsidR="002936DC" w:rsidRDefault="002936DC" w:rsidP="002936DC">
      <w:pPr>
        <w:pStyle w:val="Zv-Organization"/>
        <w:rPr>
          <w:lang w:val="en-US"/>
        </w:rPr>
      </w:pPr>
      <w:r w:rsidRPr="006305A6">
        <w:rPr>
          <w:vertAlign w:val="superscript"/>
          <w:lang w:val="en-US"/>
        </w:rPr>
        <w:t>1</w:t>
      </w:r>
      <w:r>
        <w:rPr>
          <w:lang w:val="en-US"/>
        </w:rPr>
        <w:t>NRC “Kurchatov Institute”</w:t>
      </w:r>
      <w:r w:rsidRPr="006305A6">
        <w:rPr>
          <w:lang w:val="en-US"/>
        </w:rPr>
        <w:t>, Moscow, Russia</w:t>
      </w:r>
      <w:r>
        <w:rPr>
          <w:lang w:val="en-US"/>
        </w:rPr>
        <w:t xml:space="preserve">, </w:t>
      </w:r>
      <w:hyperlink r:id="rId8" w:history="1">
        <w:r w:rsidRPr="006045E0">
          <w:rPr>
            <w:rStyle w:val="a7"/>
            <w:lang w:val="en-US"/>
          </w:rPr>
          <w:t>nrcki@nrcki.ru</w:t>
        </w:r>
      </w:hyperlink>
      <w:r>
        <w:rPr>
          <w:lang w:val="en-US"/>
        </w:rPr>
        <w:br/>
      </w:r>
      <w:r w:rsidRPr="002936DC">
        <w:rPr>
          <w:vertAlign w:val="superscript"/>
          <w:lang w:val="en-US"/>
        </w:rPr>
        <w:t>2</w:t>
      </w:r>
      <w:r w:rsidRPr="006305A6">
        <w:rPr>
          <w:lang w:val="en-US"/>
        </w:rPr>
        <w:t>Prokhorov General Physics Institute</w:t>
      </w:r>
      <w:r>
        <w:rPr>
          <w:lang w:val="en-US"/>
        </w:rPr>
        <w:t xml:space="preserve"> RAS, </w:t>
      </w:r>
      <w:r w:rsidRPr="006305A6">
        <w:rPr>
          <w:lang w:val="en-US"/>
        </w:rPr>
        <w:t>Moscow, Russia</w:t>
      </w:r>
      <w:r>
        <w:rPr>
          <w:lang w:val="en-US"/>
        </w:rPr>
        <w:t xml:space="preserve">, </w:t>
      </w:r>
      <w:hyperlink r:id="rId9" w:history="1">
        <w:r w:rsidRPr="006045E0">
          <w:rPr>
            <w:rStyle w:val="a7"/>
            <w:lang w:val="en-US"/>
          </w:rPr>
          <w:t>office@gpi.ru</w:t>
        </w:r>
      </w:hyperlink>
      <w:r>
        <w:rPr>
          <w:lang w:val="en-US"/>
        </w:rPr>
        <w:br/>
      </w:r>
      <w:r w:rsidRPr="006305A6">
        <w:rPr>
          <w:vertAlign w:val="superscript"/>
          <w:lang w:val="en-US"/>
        </w:rPr>
        <w:t>3</w:t>
      </w:r>
      <w:r w:rsidRPr="006305A6">
        <w:rPr>
          <w:lang w:val="en-US"/>
        </w:rPr>
        <w:t>Ioffe Institute of Physics and Technology</w:t>
      </w:r>
      <w:r>
        <w:rPr>
          <w:lang w:val="en-US"/>
        </w:rPr>
        <w:t xml:space="preserve"> RAS</w:t>
      </w:r>
      <w:r w:rsidRPr="006305A6">
        <w:rPr>
          <w:lang w:val="en-US"/>
        </w:rPr>
        <w:t>, St. Petersburg, Russia</w:t>
      </w:r>
      <w:r>
        <w:rPr>
          <w:lang w:val="en-US"/>
        </w:rPr>
        <w:t xml:space="preserve">, </w:t>
      </w:r>
      <w:hyperlink r:id="rId10" w:history="1">
        <w:r w:rsidRPr="006045E0">
          <w:rPr>
            <w:rStyle w:val="a7"/>
            <w:lang w:val="en-US"/>
          </w:rPr>
          <w:t>post@mail.ioffe.ru</w:t>
        </w:r>
      </w:hyperlink>
    </w:p>
    <w:p w:rsidR="002936DC" w:rsidRDefault="002936DC" w:rsidP="002936DC">
      <w:pPr>
        <w:pStyle w:val="Zv-bodyreport"/>
        <w:rPr>
          <w:lang w:val="en-US"/>
        </w:rPr>
      </w:pPr>
      <w:r>
        <w:rPr>
          <w:lang w:val="en-US"/>
        </w:rPr>
        <w:t xml:space="preserve">Heavy ion beam probe is a multipurpose plasma diagnostic for magnetic confinement fusion devices, which allows to measure plasma electrostatic potential and plasma turbulence parameters [1, 2]. </w:t>
      </w:r>
    </w:p>
    <w:p w:rsidR="002936DC" w:rsidRDefault="002936DC" w:rsidP="002936DC">
      <w:pPr>
        <w:pStyle w:val="Zv-bodyreport"/>
        <w:rPr>
          <w:lang w:val="en-US"/>
        </w:rPr>
      </w:pPr>
      <w:r>
        <w:rPr>
          <w:lang w:val="en-US"/>
        </w:rPr>
        <w:t>HIBP was successfully used at circular tokamaks with high aspect ratio (A=R/a, where R and a are major and minor radius of a torus respectively) such as TM-4, TEXT, JIPPTII-U, T-10 and stellarators LHD, CHS and TJ-II. Preliminary calculations have shown that HIBP is applicable for D-shaped low aspect ratio tokamaks Compass-D and Globus [3], TCV</w:t>
      </w:r>
      <w:r w:rsidRPr="008B7D27">
        <w:rPr>
          <w:lang w:val="en-US"/>
        </w:rPr>
        <w:t xml:space="preserve"> [4] </w:t>
      </w:r>
      <w:r>
        <w:rPr>
          <w:lang w:val="en-US"/>
        </w:rPr>
        <w:t>and</w:t>
      </w:r>
      <w:r w:rsidRPr="008B7D27">
        <w:rPr>
          <w:lang w:val="en-US"/>
        </w:rPr>
        <w:t xml:space="preserve"> </w:t>
      </w:r>
      <w:r>
        <w:rPr>
          <w:lang w:val="en-US"/>
        </w:rPr>
        <w:t>MAST</w:t>
      </w:r>
      <w:r w:rsidRPr="008B7D27">
        <w:rPr>
          <w:lang w:val="en-US"/>
        </w:rPr>
        <w:t xml:space="preserve"> [5]</w:t>
      </w:r>
      <w:r>
        <w:rPr>
          <w:lang w:val="en-US"/>
        </w:rPr>
        <w:t>.</w:t>
      </w:r>
      <w:r w:rsidRPr="008B7D27">
        <w:rPr>
          <w:lang w:val="en-US"/>
        </w:rPr>
        <w:t xml:space="preserve"> </w:t>
      </w:r>
      <w:r>
        <w:rPr>
          <w:lang w:val="en-US"/>
        </w:rPr>
        <w:t xml:space="preserve">However, the diagnostic has never been installed on a D-shaped machine. </w:t>
      </w:r>
    </w:p>
    <w:p w:rsidR="002936DC" w:rsidRDefault="002936DC" w:rsidP="002936DC">
      <w:pPr>
        <w:pStyle w:val="Zv-bodyreport"/>
        <w:rPr>
          <w:lang w:val="en-US"/>
        </w:rPr>
      </w:pPr>
      <w:r>
        <w:rPr>
          <w:lang w:val="en-US"/>
        </w:rPr>
        <w:t>Studies of plasma electric fields and its effect on heat and particle transport across the magnetic field is an important task, so HIBP is proposed for new D-shaped tokamaks: T-15MD and Globus-M2. T-15MD is a medium-sized tokamak with R</w:t>
      </w:r>
      <w:r w:rsidRPr="00EC4D2F">
        <w:rPr>
          <w:lang w:val="en-US"/>
        </w:rPr>
        <w:t>=1</w:t>
      </w:r>
      <w:r>
        <w:rPr>
          <w:lang w:val="en-US"/>
        </w:rPr>
        <w:t>.</w:t>
      </w:r>
      <w:r w:rsidRPr="00EC4D2F">
        <w:rPr>
          <w:lang w:val="en-US"/>
        </w:rPr>
        <w:t xml:space="preserve">48 </w:t>
      </w:r>
      <w:r>
        <w:rPr>
          <w:lang w:val="en-US"/>
        </w:rPr>
        <w:t>m</w:t>
      </w:r>
      <w:r w:rsidRPr="00EC4D2F">
        <w:rPr>
          <w:lang w:val="en-US"/>
        </w:rPr>
        <w:t xml:space="preserve">, </w:t>
      </w:r>
      <w:r>
        <w:t>а</w:t>
      </w:r>
      <w:r>
        <w:rPr>
          <w:lang w:val="en-US"/>
        </w:rPr>
        <w:t>=0.</w:t>
      </w:r>
      <w:r w:rsidRPr="00EC4D2F">
        <w:rPr>
          <w:lang w:val="en-US"/>
        </w:rPr>
        <w:t xml:space="preserve">67 m, </w:t>
      </w:r>
      <w:r>
        <w:t>А</w:t>
      </w:r>
      <w:r>
        <w:rPr>
          <w:lang w:val="en-US"/>
        </w:rPr>
        <w:t>=2.</w:t>
      </w:r>
      <w:r w:rsidRPr="00EC4D2F">
        <w:rPr>
          <w:lang w:val="en-US"/>
        </w:rPr>
        <w:t xml:space="preserve">2, </w:t>
      </w:r>
      <w:r>
        <w:rPr>
          <w:lang w:val="en-US"/>
        </w:rPr>
        <w:t>toroidal magnetic field</w:t>
      </w:r>
      <w:r w:rsidRPr="00EC4D2F">
        <w:rPr>
          <w:lang w:val="en-US"/>
        </w:rPr>
        <w:t xml:space="preserve"> </w:t>
      </w:r>
      <w:r>
        <w:rPr>
          <w:lang w:val="en-US"/>
        </w:rPr>
        <w:t>B</w:t>
      </w:r>
      <w:r w:rsidRPr="002F6411">
        <w:rPr>
          <w:vertAlign w:val="subscript"/>
          <w:lang w:val="en-US"/>
        </w:rPr>
        <w:t>tor</w:t>
      </w:r>
      <w:r w:rsidRPr="00EC4D2F">
        <w:rPr>
          <w:lang w:val="en-US"/>
        </w:rPr>
        <w:t xml:space="preserve"> ≤ 2 </w:t>
      </w:r>
      <w:r>
        <w:rPr>
          <w:lang w:val="en-US"/>
        </w:rPr>
        <w:t>T</w:t>
      </w:r>
      <w:r w:rsidRPr="00EC4D2F">
        <w:rPr>
          <w:lang w:val="en-US"/>
        </w:rPr>
        <w:t xml:space="preserve">, </w:t>
      </w:r>
      <w:r>
        <w:rPr>
          <w:lang w:val="en-US"/>
        </w:rPr>
        <w:t>plasma current I</w:t>
      </w:r>
      <w:r w:rsidRPr="002F6411">
        <w:rPr>
          <w:vertAlign w:val="subscript"/>
          <w:lang w:val="en-US"/>
        </w:rPr>
        <w:t>pl</w:t>
      </w:r>
      <w:r w:rsidRPr="00EC4D2F">
        <w:rPr>
          <w:lang w:val="en-US"/>
        </w:rPr>
        <w:t xml:space="preserve"> ≤ 2 </w:t>
      </w:r>
      <w:r>
        <w:rPr>
          <w:lang w:val="en-US"/>
        </w:rPr>
        <w:t>MA which is under construction at National Research Center “Kurchatov Institute”, Moscow [6, 7]. Globus-M2 is a spherical tokamak with R=0.</w:t>
      </w:r>
      <w:r w:rsidRPr="00EC4D2F">
        <w:rPr>
          <w:lang w:val="en-US"/>
        </w:rPr>
        <w:t xml:space="preserve">36 m, </w:t>
      </w:r>
      <w:r>
        <w:t>а</w:t>
      </w:r>
      <w:r>
        <w:rPr>
          <w:lang w:val="en-US"/>
        </w:rPr>
        <w:t>=0.</w:t>
      </w:r>
      <w:r w:rsidRPr="00EC4D2F">
        <w:rPr>
          <w:lang w:val="en-US"/>
        </w:rPr>
        <w:t xml:space="preserve">24 m, </w:t>
      </w:r>
      <w:r>
        <w:t>А</w:t>
      </w:r>
      <w:r w:rsidRPr="00EC4D2F">
        <w:rPr>
          <w:lang w:val="en-US"/>
        </w:rPr>
        <w:t>=</w:t>
      </w:r>
      <w:r>
        <w:rPr>
          <w:lang w:val="en-US"/>
        </w:rPr>
        <w:t>1.</w:t>
      </w:r>
      <w:r w:rsidRPr="00EC4D2F">
        <w:rPr>
          <w:lang w:val="en-US"/>
        </w:rPr>
        <w:t xml:space="preserve">5, </w:t>
      </w:r>
      <w:r>
        <w:rPr>
          <w:lang w:val="en-US"/>
        </w:rPr>
        <w:t>B</w:t>
      </w:r>
      <w:r w:rsidRPr="002F6411">
        <w:rPr>
          <w:vertAlign w:val="subscript"/>
          <w:lang w:val="en-US"/>
        </w:rPr>
        <w:t>tor</w:t>
      </w:r>
      <w:r w:rsidRPr="00EC4D2F">
        <w:rPr>
          <w:lang w:val="en-US"/>
        </w:rPr>
        <w:t xml:space="preserve"> ≤ 1 T, </w:t>
      </w:r>
      <w:r>
        <w:rPr>
          <w:lang w:val="en-US"/>
        </w:rPr>
        <w:t>I</w:t>
      </w:r>
      <w:r w:rsidRPr="002F6411">
        <w:rPr>
          <w:vertAlign w:val="subscript"/>
          <w:lang w:val="en-US"/>
        </w:rPr>
        <w:t>pl</w:t>
      </w:r>
      <w:r w:rsidRPr="00EC4D2F">
        <w:rPr>
          <w:lang w:val="en-US"/>
        </w:rPr>
        <w:t xml:space="preserve"> ≤ 0,5 MA</w:t>
      </w:r>
      <w:r>
        <w:rPr>
          <w:lang w:val="en-US"/>
        </w:rPr>
        <w:t xml:space="preserve"> which has </w:t>
      </w:r>
      <w:r w:rsidRPr="00EC4D2F">
        <w:rPr>
          <w:lang w:val="en-US"/>
        </w:rPr>
        <w:t>recently</w:t>
      </w:r>
      <w:r>
        <w:rPr>
          <w:lang w:val="en-US"/>
        </w:rPr>
        <w:t xml:space="preserve"> been</w:t>
      </w:r>
      <w:r w:rsidRPr="00EC4D2F">
        <w:rPr>
          <w:lang w:val="en-US"/>
        </w:rPr>
        <w:t xml:space="preserve"> commissioned after the magnetic system</w:t>
      </w:r>
      <w:r>
        <w:rPr>
          <w:lang w:val="en-US"/>
        </w:rPr>
        <w:t xml:space="preserve"> upgrade at Ioffe Institute, St. Petersburg [8]. The HIBP design requires preliminary calculations of probing particles trajectories in the magnetic field of the fusion device considering the toroidal magnetic field, the magnetic field of the plasma current and the magnetic field of plasma-shaping coils. </w:t>
      </w:r>
    </w:p>
    <w:p w:rsidR="002936DC" w:rsidRDefault="002936DC" w:rsidP="002936DC">
      <w:pPr>
        <w:pStyle w:val="Zv-bodyreport"/>
        <w:rPr>
          <w:lang w:val="en-US"/>
        </w:rPr>
      </w:pPr>
      <w:r>
        <w:rPr>
          <w:lang w:val="en-US"/>
        </w:rPr>
        <w:t>The work describes the numerical solution of probing particles motion equations in magnetic fields of T-15MD [8] and Globus-M2, the probing scheme optimization, and the calculations of sample volumes positions and detector grids. Based on the calculations for both fusion devices the optimal positions of the primary and secondary beamlines were chosen, the plasma regions accessible for HIBP measurements were determined. The work shows the applicability of the HIBP diagnostic for T-15MD and Globus-M2 tokamaks.</w:t>
      </w:r>
    </w:p>
    <w:p w:rsidR="002936DC" w:rsidRPr="006E5B1E" w:rsidRDefault="002936DC" w:rsidP="002936DC">
      <w:pPr>
        <w:pStyle w:val="Zv-bodyreport"/>
        <w:rPr>
          <w:lang w:val="en-US"/>
        </w:rPr>
      </w:pPr>
      <w:r>
        <w:rPr>
          <w:lang w:val="en-US"/>
        </w:rPr>
        <w:t xml:space="preserve">The work was supported by the RSF, project </w:t>
      </w:r>
      <w:r w:rsidRPr="006E5B1E">
        <w:rPr>
          <w:lang w:val="en-US"/>
        </w:rPr>
        <w:t>19-12-00312.</w:t>
      </w:r>
    </w:p>
    <w:p w:rsidR="002936DC" w:rsidRDefault="002936DC" w:rsidP="002936DC">
      <w:pPr>
        <w:pStyle w:val="Zv-TitleReferences-en"/>
        <w:rPr>
          <w:lang w:val="en-US"/>
        </w:rPr>
      </w:pPr>
      <w:r>
        <w:rPr>
          <w:lang w:val="en-US"/>
        </w:rPr>
        <w:t>References</w:t>
      </w:r>
    </w:p>
    <w:p w:rsidR="002936DC" w:rsidRPr="00907591" w:rsidRDefault="002936DC" w:rsidP="002936DC">
      <w:pPr>
        <w:pStyle w:val="Zv-References-en"/>
      </w:pPr>
      <w:r w:rsidRPr="00907591">
        <w:t>Jobes F.C. and Hickok R.L. Nucl. Fusion 1970, V. 10, P. 195-197.</w:t>
      </w:r>
    </w:p>
    <w:p w:rsidR="002936DC" w:rsidRPr="00907591" w:rsidRDefault="002936DC" w:rsidP="002936DC">
      <w:pPr>
        <w:pStyle w:val="Zv-References-en"/>
      </w:pPr>
      <w:r w:rsidRPr="00907591">
        <w:t>Dnestrovskij Yu. et al. IEEE Trans. Plasma Sci. 1994, V. 22 (4), P. 310-331.</w:t>
      </w:r>
    </w:p>
    <w:p w:rsidR="002936DC" w:rsidRDefault="002936DC" w:rsidP="002936DC">
      <w:pPr>
        <w:pStyle w:val="Zv-References-en"/>
      </w:pPr>
      <w:r w:rsidRPr="00907591">
        <w:t>Melnikov A.V. et al. Rev. Sci. Instrum. 1997, V. 68 (1), P. 316-319.</w:t>
      </w:r>
    </w:p>
    <w:p w:rsidR="002936DC" w:rsidRPr="00135F37" w:rsidRDefault="002936DC" w:rsidP="002936DC">
      <w:pPr>
        <w:pStyle w:val="Zv-References-en"/>
      </w:pPr>
      <w:r w:rsidRPr="00135F37">
        <w:t>Siegrist M</w:t>
      </w:r>
      <w:r>
        <w:t>.</w:t>
      </w:r>
      <w:r w:rsidRPr="00135F37">
        <w:t>R</w:t>
      </w:r>
      <w:r>
        <w:t>.</w:t>
      </w:r>
      <w:r w:rsidRPr="00135F37">
        <w:t xml:space="preserve"> et al</w:t>
      </w:r>
      <w:r w:rsidRPr="009673FE">
        <w:t>.</w:t>
      </w:r>
      <w:r w:rsidRPr="00135F37">
        <w:t xml:space="preserve"> Proc. 21st IEEE/NPS Sympo</w:t>
      </w:r>
      <w:r>
        <w:t xml:space="preserve">sium on Fusion Engineering SOFE, </w:t>
      </w:r>
      <w:r w:rsidRPr="00135F37">
        <w:t>26–29 September 2005</w:t>
      </w:r>
      <w:r>
        <w:t xml:space="preserve">, </w:t>
      </w:r>
      <w:r w:rsidRPr="00135F37">
        <w:t>Knoxville, TN, U</w:t>
      </w:r>
      <w:r>
        <w:t>SA.</w:t>
      </w:r>
    </w:p>
    <w:p w:rsidR="002936DC" w:rsidRPr="00907591" w:rsidRDefault="002936DC" w:rsidP="002936DC">
      <w:pPr>
        <w:pStyle w:val="Zv-References-en"/>
      </w:pPr>
      <w:r w:rsidRPr="00135F37">
        <w:t>Melnikov A</w:t>
      </w:r>
      <w:r>
        <w:t>.</w:t>
      </w:r>
      <w:r w:rsidRPr="00135F37">
        <w:t>V</w:t>
      </w:r>
      <w:r>
        <w:t>.</w:t>
      </w:r>
      <w:r w:rsidRPr="00135F37">
        <w:t>, Perfilov S</w:t>
      </w:r>
      <w:r>
        <w:t>.</w:t>
      </w:r>
      <w:r w:rsidRPr="00135F37">
        <w:t>V</w:t>
      </w:r>
      <w:r>
        <w:t>.</w:t>
      </w:r>
      <w:r w:rsidRPr="00135F37">
        <w:t xml:space="preserve"> and Sharapov S</w:t>
      </w:r>
      <w:r>
        <w:t>.</w:t>
      </w:r>
      <w:r w:rsidRPr="00135F37">
        <w:t>E</w:t>
      </w:r>
      <w:r>
        <w:t>.</w:t>
      </w:r>
      <w:r w:rsidRPr="00135F37">
        <w:t xml:space="preserve"> Proc. 37th E</w:t>
      </w:r>
      <w:r>
        <w:t xml:space="preserve">PS Conference on Plasma Physics, </w:t>
      </w:r>
      <w:r w:rsidRPr="00135F37">
        <w:t>21–25 June 2010</w:t>
      </w:r>
      <w:r>
        <w:t xml:space="preserve">, </w:t>
      </w:r>
      <w:r w:rsidRPr="00135F37">
        <w:t>Dublin, Ireland, ECA Vol. 34A</w:t>
      </w:r>
      <w:r>
        <w:t>,</w:t>
      </w:r>
      <w:r w:rsidRPr="00135F37">
        <w:t xml:space="preserve"> P5.120</w:t>
      </w:r>
      <w:r>
        <w:t>.</w:t>
      </w:r>
      <w:r w:rsidRPr="00135F37">
        <w:t xml:space="preserve"> </w:t>
      </w:r>
    </w:p>
    <w:p w:rsidR="002936DC" w:rsidRPr="00907591" w:rsidRDefault="002936DC" w:rsidP="002936DC">
      <w:pPr>
        <w:pStyle w:val="Zv-References-en"/>
      </w:pPr>
      <w:r>
        <w:t>Khvostenko</w:t>
      </w:r>
      <w:r w:rsidRPr="00907591">
        <w:t xml:space="preserve"> </w:t>
      </w:r>
      <w:r>
        <w:t>P</w:t>
      </w:r>
      <w:r w:rsidRPr="00907591">
        <w:t xml:space="preserve">. </w:t>
      </w:r>
      <w:r>
        <w:t xml:space="preserve">et al. Problems of Atomic Science and Technology, Ser. Thermonuclear Fusion </w:t>
      </w:r>
      <w:r w:rsidRPr="00907591">
        <w:t xml:space="preserve">2019, </w:t>
      </w:r>
      <w:r>
        <w:t>V. 42 (</w:t>
      </w:r>
      <w:r w:rsidRPr="00907591">
        <w:t>1</w:t>
      </w:r>
      <w:r>
        <w:t>)</w:t>
      </w:r>
      <w:r w:rsidRPr="00907591">
        <w:t xml:space="preserve">, </w:t>
      </w:r>
      <w:r>
        <w:t>P.</w:t>
      </w:r>
      <w:r w:rsidRPr="00907591">
        <w:t xml:space="preserve"> 15-38.</w:t>
      </w:r>
    </w:p>
    <w:p w:rsidR="002936DC" w:rsidRPr="00907591" w:rsidRDefault="002936DC" w:rsidP="002936DC">
      <w:pPr>
        <w:pStyle w:val="Zv-References-en"/>
      </w:pPr>
      <w:r w:rsidRPr="00907591">
        <w:t>Melnikov A.V. et al. Fusion Engineering and Design 2015, V. 96–97, P. 306–310.</w:t>
      </w:r>
    </w:p>
    <w:p w:rsidR="002936DC" w:rsidRPr="00907591" w:rsidRDefault="002936DC" w:rsidP="002936DC">
      <w:pPr>
        <w:pStyle w:val="Zv-References-en"/>
      </w:pPr>
      <w:r w:rsidRPr="00907591">
        <w:t xml:space="preserve">Minaev V.B. et al. Nucl. Fusion 2017, V. 57 (6), P. 066047. </w:t>
      </w:r>
    </w:p>
    <w:p w:rsidR="002936DC" w:rsidRPr="00907591" w:rsidRDefault="002936DC" w:rsidP="002936DC">
      <w:pPr>
        <w:pStyle w:val="Zv-References-en"/>
      </w:pPr>
      <w:r w:rsidRPr="00907591">
        <w:t>Ilin A.M., Khabanov P.O., Melnikov A.V. J. Phys.: Con. Ser. 2019, V. 1383, P. 012006.</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65" w:rsidRDefault="004E3765">
      <w:r>
        <w:separator/>
      </w:r>
    </w:p>
  </w:endnote>
  <w:endnote w:type="continuationSeparator" w:id="0">
    <w:p w:rsidR="004E3765" w:rsidRDefault="004E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08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08F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57D9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65" w:rsidRDefault="004E3765">
      <w:r>
        <w:separator/>
      </w:r>
    </w:p>
  </w:footnote>
  <w:footnote w:type="continuationSeparator" w:id="0">
    <w:p w:rsidR="004E3765" w:rsidRDefault="004E3765">
      <w:r>
        <w:continuationSeparator/>
      </w:r>
    </w:p>
  </w:footnote>
  <w:footnote w:id="1">
    <w:p w:rsidR="00CC1428" w:rsidRPr="00CC1428" w:rsidRDefault="00CC1428">
      <w:pPr>
        <w:pStyle w:val="a8"/>
        <w:rPr>
          <w:sz w:val="22"/>
          <w:szCs w:val="22"/>
          <w:lang w:val="en-US"/>
        </w:rPr>
      </w:pPr>
      <w:r w:rsidRPr="00CC1428">
        <w:rPr>
          <w:rStyle w:val="aa"/>
          <w:sz w:val="22"/>
          <w:szCs w:val="22"/>
          <w:lang w:val="en-US"/>
        </w:rPr>
        <w:t>*)</w:t>
      </w:r>
      <w:r w:rsidRPr="00CC1428">
        <w:rPr>
          <w:sz w:val="22"/>
          <w:szCs w:val="22"/>
          <w:lang w:val="en-US"/>
        </w:rPr>
        <w:t xml:space="preserve">  </w:t>
      </w:r>
      <w:hyperlink r:id="rId1" w:history="1">
        <w:r w:rsidRPr="00CC142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B08F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95002"/>
    <w:rsid w:val="00043701"/>
    <w:rsid w:val="000A3C68"/>
    <w:rsid w:val="000C657D"/>
    <w:rsid w:val="000C7078"/>
    <w:rsid w:val="000D76E9"/>
    <w:rsid w:val="000E495B"/>
    <w:rsid w:val="00151305"/>
    <w:rsid w:val="001C0CCB"/>
    <w:rsid w:val="00205708"/>
    <w:rsid w:val="00220629"/>
    <w:rsid w:val="0023083F"/>
    <w:rsid w:val="00247225"/>
    <w:rsid w:val="002936DC"/>
    <w:rsid w:val="003800F3"/>
    <w:rsid w:val="003A606B"/>
    <w:rsid w:val="003B5B93"/>
    <w:rsid w:val="003E0981"/>
    <w:rsid w:val="00401388"/>
    <w:rsid w:val="0043297E"/>
    <w:rsid w:val="00446025"/>
    <w:rsid w:val="004A77D1"/>
    <w:rsid w:val="004B4ACC"/>
    <w:rsid w:val="004B72AA"/>
    <w:rsid w:val="004E3765"/>
    <w:rsid w:val="004F4E29"/>
    <w:rsid w:val="005074E3"/>
    <w:rsid w:val="00557D99"/>
    <w:rsid w:val="00567C6F"/>
    <w:rsid w:val="00573BAD"/>
    <w:rsid w:val="0058676C"/>
    <w:rsid w:val="005F764D"/>
    <w:rsid w:val="006038C3"/>
    <w:rsid w:val="00654A7B"/>
    <w:rsid w:val="006B5B24"/>
    <w:rsid w:val="00732A2E"/>
    <w:rsid w:val="007B08F8"/>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C1428"/>
    <w:rsid w:val="00D47F19"/>
    <w:rsid w:val="00D900FB"/>
    <w:rsid w:val="00D92E54"/>
    <w:rsid w:val="00D95002"/>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936DC"/>
    <w:rPr>
      <w:color w:val="0000FF" w:themeColor="hyperlink"/>
      <w:u w:val="single"/>
    </w:rPr>
  </w:style>
  <w:style w:type="paragraph" w:styleId="a8">
    <w:name w:val="footnote text"/>
    <w:basedOn w:val="a"/>
    <w:link w:val="a9"/>
    <w:rsid w:val="00CC1428"/>
    <w:rPr>
      <w:sz w:val="20"/>
      <w:szCs w:val="20"/>
    </w:rPr>
  </w:style>
  <w:style w:type="character" w:customStyle="1" w:styleId="a9">
    <w:name w:val="Текст сноски Знак"/>
    <w:basedOn w:val="a0"/>
    <w:link w:val="a8"/>
    <w:rsid w:val="00CC1428"/>
  </w:style>
  <w:style w:type="character" w:styleId="aa">
    <w:name w:val="footnote reference"/>
    <w:basedOn w:val="a0"/>
    <w:rsid w:val="00CC14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mail.ioffe.ru" TargetMode="External"/><Relationship Id="rId4" Type="http://schemas.openxmlformats.org/officeDocument/2006/relationships/settings" Target="settings.xml"/><Relationship Id="rId9" Type="http://schemas.openxmlformats.org/officeDocument/2006/relationships/hyperlink" Target="mailto:office@gp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J-Hab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C1FCD-FB4A-4139-A9E0-3DE2CCCA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524</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ION BEAM PROBE DIAGNOSTICS FOR TOKAMAKS T-15MD AND GLODUS-M2</dc:title>
  <dc:creator/>
  <cp:lastModifiedBy>Сатунин</cp:lastModifiedBy>
  <cp:revision>4</cp:revision>
  <cp:lastPrinted>1601-01-01T00:00:00Z</cp:lastPrinted>
  <dcterms:created xsi:type="dcterms:W3CDTF">2021-02-12T10:49:00Z</dcterms:created>
  <dcterms:modified xsi:type="dcterms:W3CDTF">2021-05-20T10:39:00Z</dcterms:modified>
</cp:coreProperties>
</file>