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99" w:rsidRPr="00F96B41" w:rsidRDefault="00962A99" w:rsidP="00F96B41">
      <w:pPr>
        <w:pStyle w:val="Zv-Titlereport"/>
        <w:spacing w:line="228" w:lineRule="auto"/>
        <w:ind w:left="142" w:right="140"/>
      </w:pPr>
      <w:r>
        <w:t>Диагностика потоков положительных и отрицательных ионов в процессах реакционного магнетронного распыления</w:t>
      </w:r>
      <w:r w:rsidR="00F96B41" w:rsidRPr="00F96B41">
        <w:t xml:space="preserve"> </w:t>
      </w:r>
      <w:r w:rsidR="00F96B41">
        <w:rPr>
          <w:rStyle w:val="ab"/>
        </w:rPr>
        <w:footnoteReference w:customMarkFollows="1" w:id="1"/>
        <w:t>*)</w:t>
      </w:r>
    </w:p>
    <w:p w:rsidR="00962A99" w:rsidRPr="008E794B" w:rsidRDefault="00962A99" w:rsidP="00F96B41">
      <w:pPr>
        <w:pStyle w:val="Zv-Author"/>
        <w:spacing w:line="228" w:lineRule="auto"/>
      </w:pPr>
      <w:r w:rsidRPr="005C2FE1">
        <w:rPr>
          <w:vertAlign w:val="superscript"/>
        </w:rPr>
        <w:t>1</w:t>
      </w:r>
      <w:r>
        <w:t>Казиев А.В.,</w:t>
      </w:r>
      <w:r w:rsidRPr="00130F4F">
        <w:t xml:space="preserve"> </w:t>
      </w:r>
      <w:r w:rsidRPr="005C2FE1">
        <w:rPr>
          <w:vertAlign w:val="superscript"/>
        </w:rPr>
        <w:t>1,2</w:t>
      </w:r>
      <w:r>
        <w:t xml:space="preserve">Колодко Д.В., </w:t>
      </w:r>
      <w:r w:rsidRPr="005C2FE1">
        <w:rPr>
          <w:vertAlign w:val="superscript"/>
        </w:rPr>
        <w:t>1</w:t>
      </w:r>
      <w:r>
        <w:t>Конагуру Р.</w:t>
      </w:r>
      <w:r w:rsidRPr="008E794B">
        <w:t>,</w:t>
      </w:r>
      <w:r>
        <w:t xml:space="preserve"> </w:t>
      </w:r>
      <w:r w:rsidRPr="005C2FE1">
        <w:rPr>
          <w:vertAlign w:val="superscript"/>
        </w:rPr>
        <w:t>1,3</w:t>
      </w:r>
      <w:r>
        <w:t xml:space="preserve">Сергеев Н.С., </w:t>
      </w:r>
      <w:r w:rsidRPr="008E794B">
        <w:rPr>
          <w:vertAlign w:val="superscript"/>
        </w:rPr>
        <w:t>1</w:t>
      </w:r>
      <w:r>
        <w:t>Агейченков Д.Г.</w:t>
      </w:r>
    </w:p>
    <w:p w:rsidR="00962A99" w:rsidRDefault="00962A99" w:rsidP="00F96B41">
      <w:pPr>
        <w:pStyle w:val="Zv-Organization"/>
        <w:spacing w:line="228" w:lineRule="auto"/>
      </w:pPr>
      <w:r w:rsidRPr="005C2FE1">
        <w:rPr>
          <w:vertAlign w:val="superscript"/>
        </w:rPr>
        <w:t>1</w:t>
      </w:r>
      <w:r>
        <w:t>Национальный исследовательский ядерный университет «МИФИ», Москва, Россия,</w:t>
      </w:r>
      <w:r>
        <w:br/>
      </w:r>
      <w:r w:rsidRPr="00543F12">
        <w:rPr>
          <w:vertAlign w:val="superscript"/>
        </w:rPr>
        <w:t>2</w:t>
      </w:r>
      <w:r>
        <w:t>ФИРЭ им. В.А. Котельникова РАН, Фрязино, МО, Россия</w:t>
      </w:r>
      <w:r>
        <w:br/>
      </w:r>
      <w:r>
        <w:rPr>
          <w:vertAlign w:val="superscript"/>
        </w:rPr>
        <w:t>3</w:t>
      </w:r>
      <w:r>
        <w:t>НИЦ «Курчатовский институт», Москва, Россия</w:t>
      </w:r>
    </w:p>
    <w:p w:rsidR="00962A99" w:rsidRPr="008E794B" w:rsidRDefault="00962A99" w:rsidP="00F96B41">
      <w:pPr>
        <w:pStyle w:val="Zv-bodyreport"/>
        <w:spacing w:line="228" w:lineRule="auto"/>
      </w:pPr>
      <w:r>
        <w:t xml:space="preserve">Известно, что при реакционном магнетронном осаждении оксидных, нитридных и других составных покрытий при изменении содержания реакционного газа в смеси наблюдаются нелинейные гистерезисные </w:t>
      </w:r>
      <w:r w:rsidRPr="00E2334A">
        <w:t>эффекты [1].</w:t>
      </w:r>
      <w:r w:rsidRPr="008E794B">
        <w:t xml:space="preserve"> </w:t>
      </w:r>
      <w:r>
        <w:t xml:space="preserve">Эти процессы имеют большое значение для характеристик растущих пленок, поскольку ими определяются стехиометрия и скорость осаждения. Как правило, для контроля процессов реакционного распыления применяют оптическую эмиссионную спектроскопию, но она не позволяет локально определять потоки ионов разных сортов </w:t>
      </w:r>
      <w:r w:rsidRPr="00E2334A">
        <w:t>[2]</w:t>
      </w:r>
      <w:r>
        <w:t>. Для этой цели прекрасно подходит корпускулярная диагностика.</w:t>
      </w:r>
    </w:p>
    <w:p w:rsidR="00962A99" w:rsidRPr="00F5639C" w:rsidRDefault="00962A99" w:rsidP="00F96B41">
      <w:pPr>
        <w:pStyle w:val="Zv-bodyreport"/>
        <w:spacing w:line="228" w:lineRule="auto"/>
      </w:pPr>
      <w:r>
        <w:t>Эксперименты по диагностике компонентного состава потоков ионов из плазмы разряда проводились на установке с магнетроном с круглой плоской мишенью диаметром 75 мм (</w:t>
      </w:r>
      <w:r>
        <w:rPr>
          <w:lang w:val="en-US"/>
        </w:rPr>
        <w:t>Pinch</w:t>
      </w:r>
      <w:r w:rsidRPr="00F5639C">
        <w:t xml:space="preserve"> </w:t>
      </w:r>
      <w:r>
        <w:rPr>
          <w:lang w:val="en-US"/>
        </w:rPr>
        <w:t>Magneto</w:t>
      </w:r>
      <w:r w:rsidRPr="00F5639C">
        <w:t xml:space="preserve"> </w:t>
      </w:r>
      <w:r>
        <w:rPr>
          <w:lang w:val="en-US"/>
        </w:rPr>
        <w:t>series</w:t>
      </w:r>
      <w:r w:rsidRPr="00F5639C">
        <w:t>)</w:t>
      </w:r>
      <w:r>
        <w:t xml:space="preserve">. Для корпускулярной диагностики использовался магнитный секторный масс-анализатор со специализированной системой экстракции [3]. Максимальная детектируемая масса при ускоряющем напряжении </w:t>
      </w:r>
      <w:r w:rsidRPr="00F5639C">
        <w:t>1</w:t>
      </w:r>
      <w:r>
        <w:t xml:space="preserve"> кВ составляла </w:t>
      </w:r>
      <w:r w:rsidRPr="00F5639C">
        <w:t>1</w:t>
      </w:r>
      <w:r w:rsidRPr="00DC7B80">
        <w:t>4</w:t>
      </w:r>
      <w:r w:rsidRPr="00F5639C">
        <w:t>0</w:t>
      </w:r>
      <w:r>
        <w:t xml:space="preserve"> а.е.м.</w:t>
      </w:r>
      <w:r w:rsidRPr="00F5639C">
        <w:t xml:space="preserve"> </w:t>
      </w:r>
      <w:r>
        <w:t>Для повышения чувствительности измерений в качестве детектора применялся вторичный электронный умножитель, подсоединенный к пикоамперметру</w:t>
      </w:r>
      <w:r w:rsidRPr="00F5639C">
        <w:t>.</w:t>
      </w:r>
      <w:r>
        <w:t xml:space="preserve"> Массовые спектры измерялись как в отдельных экспериментах, так и в процессе осаждения покрытий.</w:t>
      </w:r>
    </w:p>
    <w:p w:rsidR="00962A99" w:rsidRDefault="00962A99" w:rsidP="00F96B41">
      <w:pPr>
        <w:pStyle w:val="Zv-bodyreport"/>
        <w:spacing w:line="228" w:lineRule="auto"/>
      </w:pPr>
      <w:r>
        <w:t xml:space="preserve">Исследовался разряд с мишенями </w:t>
      </w:r>
      <w:r>
        <w:rPr>
          <w:lang w:val="en-US"/>
        </w:rPr>
        <w:t>Al</w:t>
      </w:r>
      <w:r>
        <w:t xml:space="preserve"> и </w:t>
      </w:r>
      <w:r>
        <w:rPr>
          <w:lang w:val="en-US"/>
        </w:rPr>
        <w:t>Zr</w:t>
      </w:r>
      <w:r w:rsidRPr="00F5639C">
        <w:t xml:space="preserve"> </w:t>
      </w:r>
      <w:r>
        <w:t xml:space="preserve">в смесях </w:t>
      </w:r>
      <w:r>
        <w:rPr>
          <w:lang w:val="en-US"/>
        </w:rPr>
        <w:t>Ar</w:t>
      </w:r>
      <w:r w:rsidRPr="00F5639C">
        <w:t xml:space="preserve"> </w:t>
      </w:r>
      <w:r>
        <w:t xml:space="preserve">и </w:t>
      </w:r>
      <w:r>
        <w:rPr>
          <w:lang w:val="en-US"/>
        </w:rPr>
        <w:t>O</w:t>
      </w:r>
      <w:r w:rsidRPr="00F5639C">
        <w:rPr>
          <w:vertAlign w:val="subscript"/>
        </w:rPr>
        <w:t>2</w:t>
      </w:r>
      <w:r>
        <w:t xml:space="preserve"> с различным содержанием кислорода в общем потоке газа и при разной мощности разряда (100, 200, 300 Вт). Изучались режимы постоянного тока и импульсно-периодического среднечастотного (100 кГц) питания магнетрона. Выявлено, что повышение содержания кислорода в газовой смеси при сохранении полного потока </w:t>
      </w:r>
      <w:r>
        <w:rPr>
          <w:lang w:val="en-US"/>
        </w:rPr>
        <w:t>Ar</w:t>
      </w:r>
      <w:r w:rsidRPr="00F5639C">
        <w:t xml:space="preserve"> </w:t>
      </w:r>
      <w:r>
        <w:t xml:space="preserve">и </w:t>
      </w:r>
      <w:r>
        <w:rPr>
          <w:lang w:val="en-US"/>
        </w:rPr>
        <w:t>O</w:t>
      </w:r>
      <w:r w:rsidRPr="00F5639C">
        <w:rPr>
          <w:vertAlign w:val="subscript"/>
        </w:rPr>
        <w:t>2</w:t>
      </w:r>
      <w:r w:rsidRPr="00F5639C">
        <w:t xml:space="preserve"> </w:t>
      </w:r>
      <w:r>
        <w:t>ведет к снижению потоков положительных ионов Ar</w:t>
      </w:r>
      <w:r w:rsidRPr="00E2334A">
        <w:rPr>
          <w:vertAlign w:val="superscript"/>
        </w:rPr>
        <w:t>+</w:t>
      </w:r>
      <w:r>
        <w:t xml:space="preserve"> и ионов металлов</w:t>
      </w:r>
      <w:r w:rsidRPr="00E2334A">
        <w:t xml:space="preserve"> (</w:t>
      </w:r>
      <w:r>
        <w:t>Al</w:t>
      </w:r>
      <w:r w:rsidRPr="00B87113">
        <w:rPr>
          <w:vertAlign w:val="superscript"/>
        </w:rPr>
        <w:t>+</w:t>
      </w:r>
      <w:r w:rsidRPr="00B87113">
        <w:t xml:space="preserve"> </w:t>
      </w:r>
      <w:r>
        <w:t>и Zr</w:t>
      </w:r>
      <w:r w:rsidRPr="00E2334A">
        <w:rPr>
          <w:vertAlign w:val="superscript"/>
        </w:rPr>
        <w:t>+</w:t>
      </w:r>
      <w:r w:rsidRPr="00E2334A">
        <w:t>)</w:t>
      </w:r>
      <w:r>
        <w:t>, однако соотношение между ними при увеличении потока кислорода изменяется в сторону преобладания ионов металлов. Снижение токов ионов</w:t>
      </w:r>
      <w:r w:rsidRPr="00FF171F">
        <w:t xml:space="preserve"> </w:t>
      </w:r>
      <w:r>
        <w:t>Ar</w:t>
      </w:r>
      <w:r w:rsidRPr="00B87113">
        <w:rPr>
          <w:vertAlign w:val="superscript"/>
        </w:rPr>
        <w:t>+</w:t>
      </w:r>
      <w:r w:rsidRPr="00B87113">
        <w:t xml:space="preserve">, </w:t>
      </w:r>
      <w:r>
        <w:t>O</w:t>
      </w:r>
      <w:r w:rsidRPr="00B87113">
        <w:rPr>
          <w:vertAlign w:val="superscript"/>
        </w:rPr>
        <w:t>+</w:t>
      </w:r>
      <w:r w:rsidRPr="00B87113">
        <w:t xml:space="preserve">, </w:t>
      </w:r>
      <w:r>
        <w:t>O</w:t>
      </w:r>
      <w:r w:rsidRPr="00B87113">
        <w:rPr>
          <w:vertAlign w:val="subscript"/>
        </w:rPr>
        <w:t>2</w:t>
      </w:r>
      <w:r w:rsidRPr="00B87113">
        <w:rPr>
          <w:vertAlign w:val="superscript"/>
        </w:rPr>
        <w:t>+</w:t>
      </w:r>
      <w:r w:rsidRPr="00B87113">
        <w:t>,</w:t>
      </w:r>
      <w:r w:rsidRPr="00FF171F">
        <w:t xml:space="preserve"> </w:t>
      </w:r>
      <w:r>
        <w:t>Al</w:t>
      </w:r>
      <w:r w:rsidRPr="00B87113">
        <w:rPr>
          <w:vertAlign w:val="superscript"/>
        </w:rPr>
        <w:t>+</w:t>
      </w:r>
      <w:r w:rsidRPr="00B87113">
        <w:t xml:space="preserve"> </w:t>
      </w:r>
      <w:r>
        <w:t>и Zr</w:t>
      </w:r>
      <w:r w:rsidRPr="00FF171F">
        <w:rPr>
          <w:vertAlign w:val="superscript"/>
        </w:rPr>
        <w:t>+</w:t>
      </w:r>
      <w:r>
        <w:t xml:space="preserve"> сопровождается ростом тока отрицательных ионов O</w:t>
      </w:r>
      <w:r w:rsidRPr="00B87113">
        <w:rPr>
          <w:vertAlign w:val="superscript"/>
        </w:rPr>
        <w:t>–</w:t>
      </w:r>
      <w:r>
        <w:t>.</w:t>
      </w:r>
    </w:p>
    <w:p w:rsidR="00962A99" w:rsidRPr="00E2334A" w:rsidRDefault="00962A99" w:rsidP="00F96B41">
      <w:pPr>
        <w:pStyle w:val="Zv-bodyreport"/>
        <w:spacing w:line="228" w:lineRule="auto"/>
      </w:pPr>
      <w:r>
        <w:t>Для импульсно-периодических режимов показано, что при увеличении длительности пауз для фиксированной средней мощности разряда абсолютные потоки ионов металла и газа увеличиваются.</w:t>
      </w:r>
      <w:r w:rsidRPr="00E2334A">
        <w:t xml:space="preserve"> </w:t>
      </w:r>
      <w:r>
        <w:t>Этот эффект иллюстрируется на рис. 1 на примере</w:t>
      </w:r>
      <w:r w:rsidRPr="00395AE4">
        <w:t xml:space="preserve"> </w:t>
      </w:r>
      <w:r>
        <w:t>циркониевой мишени</w:t>
      </w:r>
      <w:r w:rsidRPr="00E2334A">
        <w:t>.</w:t>
      </w:r>
    </w:p>
    <w:p w:rsidR="00962A99" w:rsidRDefault="00962A99" w:rsidP="00F96B41">
      <w:pPr>
        <w:pStyle w:val="Zv-bodyreport"/>
        <w:spacing w:line="228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105150" cy="1549837"/>
            <wp:effectExtent l="0" t="0" r="0" b="0"/>
            <wp:docPr id="2" name="Рисунок 2" descr="E:\OneDrive - mephi.ru\work\conf+publ\2020\[conf] Звенигород XLVIII\fi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neDrive - mephi.ru\work\conf+publ\2020\[conf] Звенигород XLVIII\fig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956" cy="155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A99" w:rsidRPr="00962A99" w:rsidRDefault="00962A99" w:rsidP="00F96B41">
      <w:pPr>
        <w:pStyle w:val="Zv-bodyreport"/>
        <w:spacing w:line="228" w:lineRule="auto"/>
        <w:ind w:left="2268" w:right="2267" w:firstLine="0"/>
        <w:jc w:val="center"/>
        <w:rPr>
          <w:sz w:val="21"/>
          <w:szCs w:val="21"/>
        </w:rPr>
      </w:pPr>
      <w:r w:rsidRPr="00962A99">
        <w:rPr>
          <w:sz w:val="21"/>
          <w:szCs w:val="21"/>
        </w:rPr>
        <w:t>Рис. 1. Зависимость потоков ионов разных сортов от коэффициента заполнения импульсов</w:t>
      </w:r>
    </w:p>
    <w:p w:rsidR="00962A99" w:rsidRDefault="00962A99" w:rsidP="00F96B41">
      <w:pPr>
        <w:pStyle w:val="Zv-bodyreport"/>
        <w:spacing w:before="120" w:line="228" w:lineRule="auto"/>
      </w:pPr>
      <w:r>
        <w:t>Работа выполнена при поддержке РФФИ (грант 1</w:t>
      </w:r>
      <w:r w:rsidRPr="00E2334A">
        <w:t>8-38-20185</w:t>
      </w:r>
      <w:r>
        <w:t>).</w:t>
      </w:r>
    </w:p>
    <w:p w:rsidR="00962A99" w:rsidRDefault="00962A99" w:rsidP="00F96B41">
      <w:pPr>
        <w:pStyle w:val="Zv-TitleReferences-ru"/>
        <w:spacing w:line="228" w:lineRule="auto"/>
      </w:pPr>
      <w:r>
        <w:t>Литература</w:t>
      </w:r>
    </w:p>
    <w:p w:rsidR="00962A99" w:rsidRPr="00E2334A" w:rsidRDefault="00962A99" w:rsidP="00F96B41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E2334A">
        <w:rPr>
          <w:rFonts w:eastAsia="Calibri"/>
          <w:szCs w:val="28"/>
          <w:lang w:val="en-US"/>
        </w:rPr>
        <w:t>Strijckmans</w:t>
      </w:r>
      <w:r>
        <w:rPr>
          <w:rFonts w:eastAsia="Calibri"/>
          <w:szCs w:val="28"/>
          <w:lang w:val="en-US"/>
        </w:rPr>
        <w:t xml:space="preserve"> </w:t>
      </w:r>
      <w:r w:rsidRPr="00E2334A">
        <w:rPr>
          <w:rFonts w:eastAsia="Calibri"/>
          <w:szCs w:val="28"/>
          <w:lang w:val="en-US"/>
        </w:rPr>
        <w:t>K., Schelfhout</w:t>
      </w:r>
      <w:r>
        <w:rPr>
          <w:rFonts w:eastAsia="Calibri"/>
          <w:szCs w:val="28"/>
          <w:lang w:val="en-US"/>
        </w:rPr>
        <w:t xml:space="preserve"> </w:t>
      </w:r>
      <w:r w:rsidRPr="00E2334A">
        <w:rPr>
          <w:rFonts w:eastAsia="Calibri"/>
          <w:szCs w:val="28"/>
          <w:lang w:val="en-US"/>
        </w:rPr>
        <w:t>R., Depla</w:t>
      </w:r>
      <w:r>
        <w:rPr>
          <w:rFonts w:eastAsia="Calibri"/>
          <w:szCs w:val="28"/>
          <w:lang w:val="en-US"/>
        </w:rPr>
        <w:t xml:space="preserve"> D.</w:t>
      </w:r>
      <w:r w:rsidRPr="008E3752">
        <w:rPr>
          <w:rFonts w:eastAsia="Calibri"/>
          <w:lang w:val="en-US"/>
        </w:rPr>
        <w:t xml:space="preserve"> </w:t>
      </w:r>
      <w:r w:rsidRPr="00E2334A">
        <w:rPr>
          <w:rFonts w:eastAsia="Calibri"/>
          <w:i/>
          <w:lang w:val="en-US"/>
        </w:rPr>
        <w:t>Journal of Applied Physics</w:t>
      </w:r>
      <w:r w:rsidRPr="00E2334A">
        <w:rPr>
          <w:rFonts w:eastAsia="Calibri"/>
          <w:lang w:val="en-US"/>
        </w:rPr>
        <w:t xml:space="preserve"> </w:t>
      </w:r>
      <w:r w:rsidRPr="00E2334A">
        <w:rPr>
          <w:rFonts w:eastAsia="Calibri"/>
          <w:b/>
          <w:lang w:val="en-US"/>
        </w:rPr>
        <w:t>124</w:t>
      </w:r>
      <w:r>
        <w:rPr>
          <w:rFonts w:eastAsia="Calibri"/>
          <w:lang w:val="en-US"/>
        </w:rPr>
        <w:t xml:space="preserve"> (2018) 241101</w:t>
      </w:r>
    </w:p>
    <w:p w:rsidR="00962A99" w:rsidRPr="00E2334A" w:rsidRDefault="00962A99" w:rsidP="00F96B41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E2334A">
        <w:rPr>
          <w:lang w:val="en-US"/>
        </w:rPr>
        <w:t>Sproul</w:t>
      </w:r>
      <w:r>
        <w:rPr>
          <w:lang w:val="en-US"/>
        </w:rPr>
        <w:t xml:space="preserve"> W.D.</w:t>
      </w:r>
      <w:r w:rsidRPr="00E2334A">
        <w:rPr>
          <w:lang w:val="en-US"/>
        </w:rPr>
        <w:t>, Christie D.J., Carter</w:t>
      </w:r>
      <w:r>
        <w:rPr>
          <w:lang w:val="en-US"/>
        </w:rPr>
        <w:t xml:space="preserve"> </w:t>
      </w:r>
      <w:r w:rsidRPr="00E2334A">
        <w:rPr>
          <w:lang w:val="en-US"/>
        </w:rPr>
        <w:t>D.C.</w:t>
      </w:r>
      <w:r>
        <w:rPr>
          <w:lang w:val="en-US"/>
        </w:rPr>
        <w:t xml:space="preserve"> </w:t>
      </w:r>
      <w:r w:rsidRPr="00E2334A">
        <w:rPr>
          <w:i/>
          <w:lang w:val="en-US"/>
        </w:rPr>
        <w:t>Thin Solid Films</w:t>
      </w:r>
      <w:r w:rsidRPr="00E2334A">
        <w:rPr>
          <w:lang w:val="en-US"/>
        </w:rPr>
        <w:t xml:space="preserve"> </w:t>
      </w:r>
      <w:r w:rsidRPr="00E2334A">
        <w:rPr>
          <w:b/>
          <w:lang w:val="en-US"/>
        </w:rPr>
        <w:t>491</w:t>
      </w:r>
      <w:r w:rsidRPr="00E2334A">
        <w:rPr>
          <w:lang w:val="en-US"/>
        </w:rPr>
        <w:t xml:space="preserve"> (2005) 1</w:t>
      </w:r>
      <w:r>
        <w:rPr>
          <w:lang w:val="en-US"/>
        </w:rPr>
        <w:t>–</w:t>
      </w:r>
      <w:r w:rsidRPr="00E2334A">
        <w:rPr>
          <w:lang w:val="en-US"/>
        </w:rPr>
        <w:t>17</w:t>
      </w:r>
    </w:p>
    <w:p w:rsidR="00962A99" w:rsidRPr="00543F12" w:rsidRDefault="00962A99" w:rsidP="00F96B41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646082">
        <w:rPr>
          <w:szCs w:val="28"/>
          <w:lang w:val="en-US"/>
        </w:rPr>
        <w:t xml:space="preserve">Kaziev A.V. et al. </w:t>
      </w:r>
      <w:r w:rsidRPr="00646082">
        <w:rPr>
          <w:i/>
          <w:szCs w:val="28"/>
          <w:lang w:val="en-US"/>
        </w:rPr>
        <w:t>Journal of Instrumentation</w:t>
      </w:r>
      <w:r w:rsidRPr="00646082">
        <w:rPr>
          <w:szCs w:val="28"/>
          <w:lang w:val="en-US"/>
        </w:rPr>
        <w:t xml:space="preserve">, </w:t>
      </w:r>
      <w:r w:rsidRPr="00646082">
        <w:rPr>
          <w:b/>
          <w:szCs w:val="28"/>
          <w:lang w:val="en-US"/>
        </w:rPr>
        <w:t xml:space="preserve">14 </w:t>
      </w:r>
      <w:r w:rsidRPr="00646082">
        <w:rPr>
          <w:szCs w:val="28"/>
          <w:lang w:val="en-US"/>
        </w:rPr>
        <w:t>(2019) C09004.</w:t>
      </w:r>
    </w:p>
    <w:sectPr w:rsidR="00962A99" w:rsidRPr="00543F1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81D" w:rsidRDefault="0098681D">
      <w:r>
        <w:separator/>
      </w:r>
    </w:p>
  </w:endnote>
  <w:endnote w:type="continuationSeparator" w:id="0">
    <w:p w:rsidR="0098681D" w:rsidRDefault="00986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3278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3278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572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81D" w:rsidRDefault="0098681D">
      <w:r>
        <w:separator/>
      </w:r>
    </w:p>
  </w:footnote>
  <w:footnote w:type="continuationSeparator" w:id="0">
    <w:p w:rsidR="0098681D" w:rsidRDefault="0098681D">
      <w:r>
        <w:continuationSeparator/>
      </w:r>
    </w:p>
  </w:footnote>
  <w:footnote w:id="1">
    <w:p w:rsidR="00F96B41" w:rsidRPr="00F96B41" w:rsidRDefault="00F96B41">
      <w:pPr>
        <w:pStyle w:val="a9"/>
        <w:rPr>
          <w:sz w:val="22"/>
          <w:szCs w:val="22"/>
          <w:lang w:val="en-US"/>
        </w:rPr>
      </w:pPr>
      <w:r w:rsidRPr="00F96B41">
        <w:rPr>
          <w:rStyle w:val="ab"/>
          <w:sz w:val="22"/>
          <w:szCs w:val="22"/>
        </w:rPr>
        <w:t>*)</w:t>
      </w:r>
      <w:r w:rsidRPr="00F96B41">
        <w:rPr>
          <w:sz w:val="22"/>
          <w:szCs w:val="22"/>
        </w:rPr>
        <w:t xml:space="preserve"> </w:t>
      </w:r>
      <w:hyperlink r:id="rId1" w:history="1">
        <w:r w:rsidRPr="00F96B41">
          <w:rPr>
            <w:rStyle w:val="ac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C3278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2EA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728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E2EA8"/>
    <w:rsid w:val="00617E8E"/>
    <w:rsid w:val="00635AFC"/>
    <w:rsid w:val="00650CBC"/>
    <w:rsid w:val="00654A7B"/>
    <w:rsid w:val="0066672D"/>
    <w:rsid w:val="006673EE"/>
    <w:rsid w:val="00683140"/>
    <w:rsid w:val="006A1743"/>
    <w:rsid w:val="006F68D0"/>
    <w:rsid w:val="0072427A"/>
    <w:rsid w:val="00732A2E"/>
    <w:rsid w:val="007B6378"/>
    <w:rsid w:val="00802D35"/>
    <w:rsid w:val="008E2894"/>
    <w:rsid w:val="0094721E"/>
    <w:rsid w:val="00962A99"/>
    <w:rsid w:val="0098681D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32786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9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962A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62A99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F96B4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96B41"/>
  </w:style>
  <w:style w:type="character" w:styleId="ab">
    <w:name w:val="footnote reference"/>
    <w:basedOn w:val="a0"/>
    <w:rsid w:val="00F96B41"/>
    <w:rPr>
      <w:vertAlign w:val="superscript"/>
    </w:rPr>
  </w:style>
  <w:style w:type="character" w:styleId="ac">
    <w:name w:val="Hyperlink"/>
    <w:basedOn w:val="a0"/>
    <w:rsid w:val="00F96B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U-Kazi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D5C71-1301-4229-B4F7-0B0A004C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373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ПОТОКОВ ПОЛОЖИТЕЛЬНЫХ И ОТРИЦАТЕЛЬНЫХ ИОНОВ В ПРОЦЕССАХ РЕАКЦИОННОГО МАГНЕТРОННОГО РАСПЫЛЕНИЯ</dc:title>
  <dc:creator/>
  <cp:lastModifiedBy>Сатунин</cp:lastModifiedBy>
  <cp:revision>4</cp:revision>
  <cp:lastPrinted>1601-01-01T00:00:00Z</cp:lastPrinted>
  <dcterms:created xsi:type="dcterms:W3CDTF">2021-02-04T19:20:00Z</dcterms:created>
  <dcterms:modified xsi:type="dcterms:W3CDTF">2021-06-03T10:51:00Z</dcterms:modified>
</cp:coreProperties>
</file>