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6B" w:rsidRDefault="0069496B" w:rsidP="0069496B">
      <w:pPr>
        <w:pStyle w:val="Zv-Titlereport"/>
      </w:pPr>
      <w:bookmarkStart w:id="0" w:name="OLE_LINK13"/>
      <w:bookmarkStart w:id="1" w:name="OLE_LINK14"/>
      <w:r w:rsidRPr="001549F5">
        <w:t>Швингеровское рождение частиц вблизи сингулярности и распределение вещества и антивещества во вселенной</w:t>
      </w:r>
      <w:bookmarkEnd w:id="0"/>
      <w:bookmarkEnd w:id="1"/>
    </w:p>
    <w:p w:rsidR="0069496B" w:rsidRDefault="0069496B" w:rsidP="0069496B">
      <w:pPr>
        <w:pStyle w:val="Zv-Author"/>
      </w:pPr>
      <w:r>
        <w:t>Гордеев</w:t>
      </w:r>
      <w:r w:rsidRPr="00800B5C">
        <w:t xml:space="preserve"> </w:t>
      </w:r>
      <w:r>
        <w:t>А.В.</w:t>
      </w:r>
    </w:p>
    <w:p w:rsidR="0069496B" w:rsidRPr="00EB4E2A" w:rsidRDefault="0069496B" w:rsidP="0069496B">
      <w:pPr>
        <w:pStyle w:val="Zv-Organization"/>
      </w:pPr>
      <w:r w:rsidRPr="002F20E6">
        <w:rPr>
          <w:szCs w:val="24"/>
        </w:rPr>
        <w:t>Национальный</w:t>
      </w:r>
      <w:r w:rsidRPr="00384C25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384C25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384C25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384C25">
        <w:rPr>
          <w:szCs w:val="24"/>
        </w:rPr>
        <w:t xml:space="preserve"> </w:t>
      </w:r>
      <w:r>
        <w:rPr>
          <w:szCs w:val="24"/>
        </w:rPr>
        <w:t>институт</w:t>
      </w:r>
      <w:r w:rsidRPr="00384C25">
        <w:rPr>
          <w:szCs w:val="24"/>
        </w:rPr>
        <w:t xml:space="preserve">», </w:t>
      </w:r>
      <w:r>
        <w:rPr>
          <w:szCs w:val="24"/>
        </w:rPr>
        <w:t>г</w:t>
      </w:r>
      <w:r w:rsidRPr="00384C25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384C25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7" w:history="1">
        <w:r w:rsidRPr="00956A35">
          <w:rPr>
            <w:rStyle w:val="a8"/>
            <w:lang w:val="en-US"/>
          </w:rPr>
          <w:t>alexandergordeev</w:t>
        </w:r>
        <w:r w:rsidRPr="00EB4E2A">
          <w:rPr>
            <w:rStyle w:val="a8"/>
          </w:rPr>
          <w:t>@</w:t>
        </w:r>
        <w:r w:rsidRPr="00956A35">
          <w:rPr>
            <w:rStyle w:val="a8"/>
            <w:lang w:val="en-US"/>
          </w:rPr>
          <w:t>yandex</w:t>
        </w:r>
        <w:r w:rsidRPr="00EB4E2A">
          <w:rPr>
            <w:rStyle w:val="a8"/>
          </w:rPr>
          <w:t>.</w:t>
        </w:r>
        <w:r w:rsidRPr="00956A35">
          <w:rPr>
            <w:rStyle w:val="a8"/>
            <w:lang w:val="en-US"/>
          </w:rPr>
          <w:t>ru</w:t>
        </w:r>
      </w:hyperlink>
    </w:p>
    <w:p w:rsidR="0069496B" w:rsidRDefault="0069496B" w:rsidP="0069496B">
      <w:pPr>
        <w:pStyle w:val="Zv-bodyreport"/>
      </w:pPr>
      <w:r>
        <w:t>В работах [1,</w:t>
      </w:r>
      <w:r>
        <w:rPr>
          <w:lang w:val="en-US"/>
        </w:rPr>
        <w:t> </w:t>
      </w:r>
      <w:r>
        <w:t xml:space="preserve">2] представлены различные точки зрения на присутствие  антиматерии во  Вселенной. Ниже  рассматривается рождение  материи за счёт гравитационного вакуума  частиц Планка  </w:t>
      </w:r>
      <w:r w:rsidRPr="00A11700">
        <w:t xml:space="preserve"> ввиду  </w:t>
      </w:r>
      <w:r w:rsidRPr="00A11700">
        <w:rPr>
          <w:position w:val="-12"/>
        </w:rPr>
        <w:object w:dxaOrig="1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.75pt" o:ole="">
            <v:imagedata r:id="rId8" o:title=""/>
          </v:shape>
          <o:OLEObject Type="Embed" ProgID="Equation.3" ShapeID="_x0000_i1025" DrawAspect="Content" ObjectID="_1546002680" r:id="rId9"/>
        </w:object>
      </w:r>
      <w:r>
        <w:t xml:space="preserve">= 0,  где </w:t>
      </w:r>
      <w:r w:rsidRPr="00A11700">
        <w:rPr>
          <w:position w:val="-12"/>
        </w:rPr>
        <w:object w:dxaOrig="1400" w:dyaOrig="400">
          <v:shape id="_x0000_i1026" type="#_x0000_t75" style="width:69.75pt;height:20.25pt" o:ole="">
            <v:imagedata r:id="rId10" o:title=""/>
          </v:shape>
          <o:OLEObject Type="Embed" ProgID="Equation.3" ShapeID="_x0000_i1026" DrawAspect="Content" ObjectID="_1546002681" r:id="rId11"/>
        </w:object>
      </w:r>
      <w:r>
        <w:t xml:space="preserve">, </w:t>
      </w:r>
      <w:r w:rsidRPr="00A11700">
        <w:rPr>
          <w:position w:val="-12"/>
        </w:rPr>
        <w:object w:dxaOrig="1400" w:dyaOrig="440">
          <v:shape id="_x0000_i1027" type="#_x0000_t75" style="width:69.75pt;height:21.75pt" o:ole="">
            <v:imagedata r:id="rId12" o:title=""/>
          </v:shape>
          <o:OLEObject Type="Embed" ProgID="Equation.3" ShapeID="_x0000_i1027" DrawAspect="Content" ObjectID="_1546002682" r:id="rId13"/>
        </w:object>
      </w:r>
      <w:r>
        <w:t xml:space="preserve">. В результате распада частиц Планка на заряженные частицы с энергией </w:t>
      </w:r>
      <w:r w:rsidRPr="00407767">
        <w:rPr>
          <w:position w:val="-12"/>
        </w:rPr>
        <w:object w:dxaOrig="1480" w:dyaOrig="380">
          <v:shape id="_x0000_i1028" type="#_x0000_t75" style="width:74.25pt;height:18.75pt" o:ole="">
            <v:imagedata r:id="rId14" o:title=""/>
          </v:shape>
          <o:OLEObject Type="Embed" ProgID="Equation.3" ShapeID="_x0000_i1028" DrawAspect="Content" ObjectID="_1546002683" r:id="rId15"/>
        </w:object>
      </w:r>
      <w:r>
        <w:t xml:space="preserve">возникает  структура сингулярности с нулевой полной энергии и размером  </w:t>
      </w:r>
      <w:r w:rsidRPr="0047041F">
        <w:rPr>
          <w:position w:val="-12"/>
        </w:rPr>
        <w:object w:dxaOrig="1460" w:dyaOrig="440">
          <v:shape id="_x0000_i1029" type="#_x0000_t75" style="width:72.75pt;height:21.75pt" o:ole="">
            <v:imagedata r:id="rId16" o:title=""/>
          </v:shape>
          <o:OLEObject Type="Embed" ProgID="Equation.3" ShapeID="_x0000_i1029" DrawAspect="Content" ObjectID="_1546002684" r:id="rId17"/>
        </w:object>
      </w:r>
    </w:p>
    <w:p w:rsidR="0069496B" w:rsidRDefault="0069496B" w:rsidP="0069496B">
      <w:pPr>
        <w:pStyle w:val="Zv-formula"/>
        <w:rPr>
          <w:lang w:val="en-US"/>
        </w:rPr>
      </w:pPr>
      <w:r>
        <w:t xml:space="preserve"> </w:t>
      </w:r>
      <w:r>
        <w:tab/>
      </w:r>
      <w:r w:rsidRPr="005D4AE7">
        <w:rPr>
          <w:position w:val="-24"/>
        </w:rPr>
        <w:object w:dxaOrig="1380" w:dyaOrig="660">
          <v:shape id="_x0000_i1030" type="#_x0000_t75" style="width:69pt;height:33pt" o:ole="">
            <v:imagedata r:id="rId18" o:title=""/>
          </v:shape>
          <o:OLEObject Type="Embed" ProgID="Equation.3" ShapeID="_x0000_i1030" DrawAspect="Content" ObjectID="_1546002685" r:id="rId19"/>
        </w:object>
      </w:r>
      <w:r>
        <w:rPr>
          <w:lang w:val="en-US"/>
        </w:rPr>
        <w:t xml:space="preserve">,   </w:t>
      </w:r>
      <w:r w:rsidRPr="001C606F">
        <w:rPr>
          <w:position w:val="-24"/>
          <w:lang w:val="en-US"/>
        </w:rPr>
        <w:object w:dxaOrig="940" w:dyaOrig="620">
          <v:shape id="_x0000_i1031" type="#_x0000_t75" style="width:47.25pt;height:30.75pt" o:ole="">
            <v:imagedata r:id="rId20" o:title=""/>
          </v:shape>
          <o:OLEObject Type="Embed" ProgID="Equation.3" ShapeID="_x0000_i1031" DrawAspect="Content" ObjectID="_1546002686" r:id="rId21"/>
        </w:object>
      </w:r>
      <w:r>
        <w:rPr>
          <w:lang w:val="en-US"/>
        </w:rPr>
        <w:t>.</w:t>
      </w:r>
      <w:r>
        <w:rPr>
          <w:lang w:val="en-US"/>
        </w:rPr>
        <w:tab/>
      </w:r>
      <w:r w:rsidRPr="00236D80">
        <w:t>(1)</w:t>
      </w:r>
    </w:p>
    <w:p w:rsidR="0069496B" w:rsidRPr="008472CE" w:rsidRDefault="0069496B" w:rsidP="0069496B">
      <w:pPr>
        <w:pStyle w:val="Zv-bodyreportcont"/>
      </w:pPr>
      <w:r>
        <w:t xml:space="preserve">Здесь энергия </w:t>
      </w:r>
      <w:r w:rsidRPr="008472CE">
        <w:rPr>
          <w:position w:val="-6"/>
        </w:rPr>
        <w:object w:dxaOrig="180" w:dyaOrig="220">
          <v:shape id="_x0000_i1032" type="#_x0000_t75" style="width:9pt;height:11.25pt" o:ole="">
            <v:imagedata r:id="rId22" o:title=""/>
          </v:shape>
          <o:OLEObject Type="Embed" ProgID="Equation.3" ShapeID="_x0000_i1032" DrawAspect="Content" ObjectID="_1546002687" r:id="rId23"/>
        </w:object>
      </w:r>
      <w:r>
        <w:t xml:space="preserve"> определяется электромагнитным полем</w:t>
      </w:r>
      <w:r w:rsidRPr="005D4AE7">
        <w:t xml:space="preserve"> </w:t>
      </w:r>
      <w:r w:rsidRPr="008472CE">
        <w:rPr>
          <w:position w:val="-18"/>
        </w:rPr>
        <w:object w:dxaOrig="2400" w:dyaOrig="480">
          <v:shape id="_x0000_i1033" type="#_x0000_t75" style="width:120pt;height:24pt" o:ole="">
            <v:imagedata r:id="rId24" o:title=""/>
          </v:shape>
          <o:OLEObject Type="Embed" ProgID="Equation.3" ShapeID="_x0000_i1033" DrawAspect="Content" ObjectID="_1546002688" r:id="rId25"/>
        </w:object>
      </w:r>
      <w:r>
        <w:t xml:space="preserve">, </w:t>
      </w:r>
      <w:r w:rsidRPr="00E16B39">
        <w:rPr>
          <w:position w:val="-12"/>
        </w:rPr>
        <w:object w:dxaOrig="1640" w:dyaOrig="380">
          <v:shape id="_x0000_i1034" type="#_x0000_t75" style="width:81.75pt;height:18.75pt" o:ole="">
            <v:imagedata r:id="rId26" o:title=""/>
          </v:shape>
          <o:OLEObject Type="Embed" ProgID="Equation.3" ShapeID="_x0000_i1034" DrawAspect="Content" ObjectID="_1546002689" r:id="rId27"/>
        </w:object>
      </w:r>
      <w:r>
        <w:t xml:space="preserve">, </w:t>
      </w:r>
      <w:r w:rsidRPr="00E16B39">
        <w:rPr>
          <w:position w:val="-12"/>
        </w:rPr>
        <w:object w:dxaOrig="1420" w:dyaOrig="380">
          <v:shape id="_x0000_i1035" type="#_x0000_t75" style="width:71.25pt;height:18.75pt" o:ole="">
            <v:imagedata r:id="rId28" o:title=""/>
          </v:shape>
          <o:OLEObject Type="Embed" ProgID="Equation.3" ShapeID="_x0000_i1035" DrawAspect="Content" ObjectID="_1546002690" r:id="rId29"/>
        </w:object>
      </w:r>
      <w:r>
        <w:t xml:space="preserve">. Ввиду изотропии сингулярности в ней возможен только радиальный поток энергии </w:t>
      </w:r>
      <w:r w:rsidRPr="00F0702D">
        <w:rPr>
          <w:position w:val="-12"/>
        </w:rPr>
        <w:object w:dxaOrig="2160" w:dyaOrig="380">
          <v:shape id="_x0000_i1036" type="#_x0000_t75" style="width:108pt;height:18.75pt" o:ole="">
            <v:imagedata r:id="rId30" o:title=""/>
          </v:shape>
          <o:OLEObject Type="Embed" ProgID="Equation.3" ShapeID="_x0000_i1036" DrawAspect="Content" ObjectID="_1546002691" r:id="rId31"/>
        </w:object>
      </w:r>
      <w:r>
        <w:t xml:space="preserve">, а величины инвариантов равны нулю: </w:t>
      </w:r>
      <w:r w:rsidRPr="00AB67EF">
        <w:rPr>
          <w:position w:val="-10"/>
        </w:rPr>
        <w:object w:dxaOrig="1060" w:dyaOrig="380">
          <v:shape id="_x0000_i1037" type="#_x0000_t75" style="width:53.25pt;height:18.75pt" o:ole="">
            <v:imagedata r:id="rId32" o:title=""/>
          </v:shape>
          <o:OLEObject Type="Embed" ProgID="Equation.3" ShapeID="_x0000_i1037" DrawAspect="Content" ObjectID="_1546002692" r:id="rId33"/>
        </w:object>
      </w:r>
      <w:r>
        <w:t xml:space="preserve">, </w:t>
      </w:r>
      <w:r w:rsidRPr="0014014C">
        <w:rPr>
          <w:position w:val="-10"/>
        </w:rPr>
        <w:object w:dxaOrig="180" w:dyaOrig="340">
          <v:shape id="_x0000_i1038" type="#_x0000_t75" style="width:9pt;height:17.25pt" o:ole="">
            <v:imagedata r:id="rId34" o:title=""/>
          </v:shape>
          <o:OLEObject Type="Embed" ProgID="Equation.3" ShapeID="_x0000_i1038" DrawAspect="Content" ObjectID="_1546002693" r:id="rId35"/>
        </w:object>
      </w:r>
      <w:r w:rsidRPr="0014014C">
        <w:rPr>
          <w:position w:val="-10"/>
        </w:rPr>
        <w:object w:dxaOrig="1960" w:dyaOrig="380">
          <v:shape id="_x0000_i1039" type="#_x0000_t75" style="width:98.25pt;height:18.75pt" o:ole="">
            <v:imagedata r:id="rId36" o:title=""/>
          </v:shape>
          <o:OLEObject Type="Embed" ProgID="Equation.3" ShapeID="_x0000_i1039" DrawAspect="Content" ObjectID="_1546002694" r:id="rId37"/>
        </w:object>
      </w:r>
      <w:r>
        <w:t xml:space="preserve"> при </w:t>
      </w:r>
      <w:r w:rsidRPr="009E56EB">
        <w:rPr>
          <w:position w:val="-10"/>
        </w:rPr>
        <w:object w:dxaOrig="1260" w:dyaOrig="340">
          <v:shape id="_x0000_i1040" type="#_x0000_t75" style="width:63pt;height:17.25pt" o:ole="">
            <v:imagedata r:id="rId38" o:title=""/>
          </v:shape>
          <o:OLEObject Type="Embed" ProgID="Equation.3" ShapeID="_x0000_i1040" DrawAspect="Content" ObjectID="_1546002695" r:id="rId39"/>
        </w:object>
      </w:r>
      <w:r>
        <w:t xml:space="preserve">. Это исключает  рождение частиц внутри сингулярности. Дальнейшая  эволюция возможна в результате  рождения заряженных частиц </w:t>
      </w:r>
      <w:r w:rsidRPr="00F735AA">
        <w:rPr>
          <w:position w:val="-12"/>
        </w:rPr>
        <w:object w:dxaOrig="400" w:dyaOrig="380">
          <v:shape id="_x0000_i1041" type="#_x0000_t75" style="width:20.25pt;height:18.75pt" o:ole="">
            <v:imagedata r:id="rId40" o:title=""/>
          </v:shape>
          <o:OLEObject Type="Embed" ProgID="Equation.3" ShapeID="_x0000_i1041" DrawAspect="Content" ObjectID="_1546002696" r:id="rId41"/>
        </w:object>
      </w:r>
      <w:r>
        <w:t xml:space="preserve"> вне сингулярности при учёте уравнения Пуассона</w:t>
      </w:r>
      <w:r w:rsidRPr="00926644">
        <w:t xml:space="preserve"> для </w:t>
      </w:r>
      <w:r w:rsidRPr="0088168F">
        <w:rPr>
          <w:position w:val="-10"/>
        </w:rPr>
        <w:object w:dxaOrig="740" w:dyaOrig="340">
          <v:shape id="_x0000_i1042" type="#_x0000_t75" style="width:36.75pt;height:17.25pt" o:ole="">
            <v:imagedata r:id="rId42" o:title=""/>
          </v:shape>
          <o:OLEObject Type="Embed" ProgID="Equation.3" ShapeID="_x0000_i1042" DrawAspect="Content" ObjectID="_1546002697" r:id="rId43"/>
        </w:object>
      </w:r>
      <w:r w:rsidRPr="0088168F">
        <w:t>.</w:t>
      </w:r>
      <w:r>
        <w:t xml:space="preserve"> Ввиду </w:t>
      </w:r>
      <w:r w:rsidRPr="004F6493">
        <w:rPr>
          <w:position w:val="-18"/>
        </w:rPr>
        <w:object w:dxaOrig="760" w:dyaOrig="480">
          <v:shape id="_x0000_i1043" type="#_x0000_t75" style="width:38.25pt;height:24pt" o:ole="">
            <v:imagedata r:id="rId44" o:title=""/>
          </v:shape>
          <o:OLEObject Type="Embed" ProgID="Equation.3" ShapeID="_x0000_i1043" DrawAspect="Content" ObjectID="_1546002698" r:id="rId45"/>
        </w:object>
      </w:r>
      <w:r w:rsidRPr="004F6493">
        <w:t>&lt;&lt;</w:t>
      </w:r>
      <w:r w:rsidRPr="00E1639D">
        <w:rPr>
          <w:position w:val="-10"/>
          <w:lang w:val="en-US"/>
        </w:rPr>
        <w:object w:dxaOrig="1579" w:dyaOrig="380">
          <v:shape id="_x0000_i1044" type="#_x0000_t75" style="width:78.75pt;height:18.75pt" o:ole="">
            <v:imagedata r:id="rId46" o:title=""/>
          </v:shape>
          <o:OLEObject Type="Embed" ProgID="Equation.3" ShapeID="_x0000_i1044" DrawAspect="Content" ObjectID="_1546002699" r:id="rId47"/>
        </w:object>
      </w:r>
      <w:r w:rsidRPr="004F6493">
        <w:t xml:space="preserve">  </w:t>
      </w:r>
      <w:r>
        <w:t xml:space="preserve">получаем   в отличие от  </w:t>
      </w:r>
      <w:r w:rsidRPr="004F6493">
        <w:t xml:space="preserve">[3]  </w:t>
      </w:r>
      <w:r>
        <w:t xml:space="preserve">уравнение для  </w:t>
      </w:r>
      <w:r w:rsidRPr="0000750C">
        <w:rPr>
          <w:position w:val="-14"/>
        </w:rPr>
        <w:object w:dxaOrig="1620" w:dyaOrig="420">
          <v:shape id="_x0000_i1045" type="#_x0000_t75" style="width:81pt;height:21pt" o:ole="">
            <v:imagedata r:id="rId48" o:title=""/>
          </v:shape>
          <o:OLEObject Type="Embed" ProgID="Equation.3" ShapeID="_x0000_i1045" DrawAspect="Content" ObjectID="_1546002700" r:id="rId49"/>
        </w:object>
      </w:r>
    </w:p>
    <w:p w:rsidR="0069496B" w:rsidRPr="005D4AE7" w:rsidRDefault="0069496B" w:rsidP="0069496B">
      <w:pPr>
        <w:pStyle w:val="Zv-formula"/>
      </w:pPr>
      <w:r>
        <w:t xml:space="preserve"> </w:t>
      </w:r>
      <w:r>
        <w:tab/>
      </w:r>
      <w:r w:rsidRPr="0000750C">
        <w:rPr>
          <w:position w:val="-24"/>
        </w:rPr>
        <w:object w:dxaOrig="1400" w:dyaOrig="660">
          <v:shape id="_x0000_i1046" type="#_x0000_t75" style="width:69.75pt;height:33pt" o:ole="">
            <v:imagedata r:id="rId50" o:title=""/>
          </v:shape>
          <o:OLEObject Type="Embed" ProgID="Equation.3" ShapeID="_x0000_i1046" DrawAspect="Content" ObjectID="_1546002701" r:id="rId51"/>
        </w:object>
      </w:r>
      <w:r w:rsidRPr="004F6493">
        <w:t xml:space="preserve">,  </w:t>
      </w:r>
      <w:r w:rsidRPr="00D74B05">
        <w:rPr>
          <w:position w:val="-30"/>
          <w:lang w:val="en-US"/>
        </w:rPr>
        <w:object w:dxaOrig="660" w:dyaOrig="680">
          <v:shape id="_x0000_i1047" type="#_x0000_t75" style="width:33pt;height:33.75pt" o:ole="">
            <v:imagedata r:id="rId52" o:title=""/>
          </v:shape>
          <o:OLEObject Type="Embed" ProgID="Equation.3" ShapeID="_x0000_i1047" DrawAspect="Content" ObjectID="_1546002702" r:id="rId53"/>
        </w:object>
      </w:r>
      <w:r w:rsidRPr="004F6493">
        <w:t xml:space="preserve"> ,  </w:t>
      </w:r>
      <w:r w:rsidRPr="00D74B05">
        <w:rPr>
          <w:position w:val="-30"/>
          <w:lang w:val="en-US"/>
        </w:rPr>
        <w:object w:dxaOrig="660" w:dyaOrig="680">
          <v:shape id="_x0000_i1048" type="#_x0000_t75" style="width:33pt;height:33.75pt" o:ole="">
            <v:imagedata r:id="rId54" o:title=""/>
          </v:shape>
          <o:OLEObject Type="Embed" ProgID="Equation.3" ShapeID="_x0000_i1048" DrawAspect="Content" ObjectID="_1546002703" r:id="rId55"/>
        </w:object>
      </w:r>
      <w:r w:rsidRPr="004F6493">
        <w:t>,</w:t>
      </w:r>
      <w:r w:rsidRPr="004F6493">
        <w:tab/>
      </w:r>
      <w:r>
        <w:t>(2)</w:t>
      </w:r>
    </w:p>
    <w:p w:rsidR="0069496B" w:rsidRDefault="0069496B" w:rsidP="0069496B">
      <w:pPr>
        <w:pStyle w:val="Zv-bodyreport"/>
        <w:ind w:firstLine="0"/>
      </w:pPr>
      <w:r>
        <w:t>появление которого связано с  нарушением симметрии за счёт неквазинейтральности.</w:t>
      </w:r>
    </w:p>
    <w:p w:rsidR="0069496B" w:rsidRDefault="0069496B" w:rsidP="0069496B">
      <w:pPr>
        <w:pStyle w:val="Zv-bodyreport"/>
      </w:pPr>
      <w:r>
        <w:t xml:space="preserve">Нарушение квазинейтральности на размере сингулярности </w:t>
      </w:r>
      <w:r w:rsidRPr="002854FE">
        <w:rPr>
          <w:position w:val="-12"/>
        </w:rPr>
        <w:object w:dxaOrig="1900" w:dyaOrig="360">
          <v:shape id="_x0000_i1049" type="#_x0000_t75" style="width:95.25pt;height:18pt" o:ole="">
            <v:imagedata r:id="rId56" o:title=""/>
          </v:shape>
          <o:OLEObject Type="Embed" ProgID="Equation.3" ShapeID="_x0000_i1049" DrawAspect="Content" ObjectID="_1546002704" r:id="rId57"/>
        </w:object>
      </w:r>
      <w:r>
        <w:t xml:space="preserve"> даёт оценку доли </w:t>
      </w:r>
      <w:r w:rsidRPr="007F7299">
        <w:t xml:space="preserve"> энергии частиц </w:t>
      </w:r>
      <w:r>
        <w:t xml:space="preserve">относительно энергии электромагнитного поля </w:t>
      </w:r>
    </w:p>
    <w:p w:rsidR="0069496B" w:rsidRDefault="0069496B" w:rsidP="0069496B">
      <w:pPr>
        <w:pStyle w:val="Zv-formula"/>
        <w:rPr>
          <w:lang w:val="en-US"/>
        </w:rPr>
      </w:pPr>
      <w:r>
        <w:t xml:space="preserve"> </w:t>
      </w:r>
      <w:r>
        <w:tab/>
      </w:r>
      <w:r w:rsidRPr="005B19ED">
        <w:rPr>
          <w:position w:val="-26"/>
        </w:rPr>
        <w:object w:dxaOrig="1920" w:dyaOrig="720">
          <v:shape id="_x0000_i1050" type="#_x0000_t75" style="width:96pt;height:36pt" o:ole="">
            <v:imagedata r:id="rId58" o:title=""/>
          </v:shape>
          <o:OLEObject Type="Embed" ProgID="Equation.3" ShapeID="_x0000_i1050" DrawAspect="Content" ObjectID="_1546002705" r:id="rId59"/>
        </w:object>
      </w:r>
      <w:r>
        <w:rPr>
          <w:lang w:val="en-US"/>
        </w:rPr>
        <w:t>.</w:t>
      </w:r>
      <w:r>
        <w:tab/>
        <w:t>(3)</w:t>
      </w:r>
    </w:p>
    <w:p w:rsidR="0069496B" w:rsidRDefault="0069496B" w:rsidP="0069496B">
      <w:pPr>
        <w:pStyle w:val="Zv-bodyreportcont"/>
      </w:pPr>
      <w:r>
        <w:t>При этом  разделение вещества и антивещества поддерживается  уравнением</w:t>
      </w:r>
    </w:p>
    <w:p w:rsidR="0069496B" w:rsidRDefault="0069496B" w:rsidP="0069496B">
      <w:pPr>
        <w:pStyle w:val="Zv-formula"/>
        <w:rPr>
          <w:lang w:val="en-US"/>
        </w:rPr>
      </w:pPr>
      <w:r>
        <w:t xml:space="preserve"> </w:t>
      </w:r>
      <w:r>
        <w:tab/>
      </w:r>
      <w:r w:rsidRPr="00190974">
        <w:rPr>
          <w:position w:val="-34"/>
        </w:rPr>
        <w:object w:dxaOrig="1700" w:dyaOrig="800">
          <v:shape id="_x0000_i1051" type="#_x0000_t75" style="width:84.75pt;height:39.75pt" o:ole="">
            <v:imagedata r:id="rId60" o:title=""/>
          </v:shape>
          <o:OLEObject Type="Embed" ProgID="Equation.3" ShapeID="_x0000_i1051" DrawAspect="Content" ObjectID="_1546002706" r:id="rId61"/>
        </w:object>
      </w:r>
      <w:r>
        <w:rPr>
          <w:lang w:val="en-US"/>
        </w:rPr>
        <w:t>.</w:t>
      </w:r>
      <w:r>
        <w:rPr>
          <w:lang w:val="en-US"/>
        </w:rPr>
        <w:tab/>
        <w:t>(4)</w:t>
      </w:r>
    </w:p>
    <w:p w:rsidR="0069496B" w:rsidRDefault="0069496B" w:rsidP="0069496B">
      <w:pPr>
        <w:pStyle w:val="Zv-bodyreport"/>
      </w:pPr>
      <w:r>
        <w:t>В работе  [</w:t>
      </w:r>
      <w:r w:rsidRPr="008F2BDB">
        <w:t>2]  предполага</w:t>
      </w:r>
      <w:r>
        <w:t xml:space="preserve">ется, что частицы и античастицы нейтральные и их  пространственное разделение невозможно. Однако  для заряженных частиц </w:t>
      </w:r>
      <w:r w:rsidRPr="004332BA">
        <w:rPr>
          <w:position w:val="-12"/>
        </w:rPr>
        <w:object w:dxaOrig="400" w:dyaOrig="380">
          <v:shape id="_x0000_i1052" type="#_x0000_t75" style="width:20.25pt;height:18.75pt" o:ole="">
            <v:imagedata r:id="rId62" o:title=""/>
          </v:shape>
          <o:OLEObject Type="Embed" ProgID="Equation.3" ShapeID="_x0000_i1052" DrawAspect="Content" ObjectID="_1546002707" r:id="rId63"/>
        </w:object>
      </w:r>
      <w:r>
        <w:t xml:space="preserve"> это уже неверно </w:t>
      </w:r>
      <w:r w:rsidRPr="000C7433">
        <w:t>[4]</w:t>
      </w:r>
      <w:r>
        <w:t>, что делает возможным сценарий,  предложенный в работе [</w:t>
      </w:r>
      <w:r w:rsidRPr="008F2BDB">
        <w:t>1]</w:t>
      </w:r>
      <w:r>
        <w:t xml:space="preserve">. </w:t>
      </w:r>
    </w:p>
    <w:p w:rsidR="0069496B" w:rsidRDefault="0069496B" w:rsidP="0069496B">
      <w:pPr>
        <w:pStyle w:val="Zv-TitleReferences-ru"/>
        <w:rPr>
          <w:lang w:val="en-US"/>
        </w:rPr>
      </w:pPr>
      <w:r>
        <w:t xml:space="preserve"> Литература</w:t>
      </w:r>
    </w:p>
    <w:p w:rsidR="0069496B" w:rsidRDefault="0069496B" w:rsidP="0069496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Alfven H. //Reviews  of Modern Physics, 1965, v.37, N</w:t>
      </w:r>
      <w:r w:rsidRPr="00EF3C0B">
        <w:rPr>
          <w:lang w:val="en-US"/>
        </w:rPr>
        <w:t xml:space="preserve"> </w:t>
      </w:r>
      <w:r>
        <w:rPr>
          <w:lang w:val="en-US"/>
        </w:rPr>
        <w:t>4, p.652.</w:t>
      </w:r>
    </w:p>
    <w:p w:rsidR="0069496B" w:rsidRDefault="0069496B" w:rsidP="0069496B">
      <w:pPr>
        <w:pStyle w:val="Zv-References-ru"/>
        <w:numPr>
          <w:ilvl w:val="0"/>
          <w:numId w:val="1"/>
        </w:numPr>
      </w:pPr>
      <w:r>
        <w:t>Сахаров  А.Д.</w:t>
      </w:r>
      <w:r w:rsidRPr="00800B5C">
        <w:t xml:space="preserve"> </w:t>
      </w:r>
      <w:r>
        <w:t>//Письма в ЖЭТФ,1967,т.5, с. 32.</w:t>
      </w:r>
    </w:p>
    <w:p w:rsidR="0069496B" w:rsidRPr="001C606F" w:rsidRDefault="0069496B" w:rsidP="0069496B">
      <w:pPr>
        <w:pStyle w:val="Zv-References-ru"/>
        <w:numPr>
          <w:ilvl w:val="0"/>
          <w:numId w:val="1"/>
        </w:numPr>
      </w:pPr>
      <w:r>
        <w:t>Гордеев А.В.</w:t>
      </w:r>
      <w:r w:rsidRPr="00800B5C">
        <w:t xml:space="preserve"> </w:t>
      </w:r>
      <w:r>
        <w:t>//43-я Международная (Звенигородская) конференция по физике и УТС, г.</w:t>
      </w:r>
      <w:r>
        <w:rPr>
          <w:lang w:val="en-US"/>
        </w:rPr>
        <w:t> </w:t>
      </w:r>
      <w:r>
        <w:t xml:space="preserve">Звенигород, 8-12 февраля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Тез. докл., 227.</w:t>
      </w:r>
    </w:p>
    <w:p w:rsidR="0069496B" w:rsidRPr="00EF3C0B" w:rsidRDefault="0069496B" w:rsidP="0069496B">
      <w:pPr>
        <w:pStyle w:val="Zv-References-ru"/>
        <w:numPr>
          <w:ilvl w:val="0"/>
          <w:numId w:val="1"/>
        </w:numPr>
      </w:pPr>
      <w:r w:rsidRPr="001C606F">
        <w:t xml:space="preserve"> Стейгмен Д</w:t>
      </w:r>
      <w:r>
        <w:t>.</w:t>
      </w:r>
      <w:r w:rsidRPr="00800B5C">
        <w:t xml:space="preserve"> </w:t>
      </w:r>
      <w:r>
        <w:t>//УФН,  1971, т. 103, вып. 3,  с.549.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64"/>
      <w:footerReference w:type="even" r:id="rId65"/>
      <w:footerReference w:type="default" r:id="rId6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39" w:rsidRDefault="00980439">
      <w:r>
        <w:separator/>
      </w:r>
    </w:p>
  </w:endnote>
  <w:endnote w:type="continuationSeparator" w:id="0">
    <w:p w:rsidR="00980439" w:rsidRDefault="0098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96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39" w:rsidRDefault="00980439">
      <w:r>
        <w:separator/>
      </w:r>
    </w:p>
  </w:footnote>
  <w:footnote w:type="continuationSeparator" w:id="0">
    <w:p w:rsidR="00980439" w:rsidRDefault="0098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043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9496B"/>
    <w:rsid w:val="006A4E54"/>
    <w:rsid w:val="00732A2E"/>
    <w:rsid w:val="007B6378"/>
    <w:rsid w:val="007E06CE"/>
    <w:rsid w:val="00802D35"/>
    <w:rsid w:val="00930480"/>
    <w:rsid w:val="0094051A"/>
    <w:rsid w:val="00953341"/>
    <w:rsid w:val="00980439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link w:val="Zv-formula0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9496B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69496B"/>
    <w:rPr>
      <w:sz w:val="24"/>
      <w:szCs w:val="24"/>
    </w:rPr>
  </w:style>
  <w:style w:type="character" w:customStyle="1" w:styleId="Zv-formula0">
    <w:name w:val="Zv-formula Знак"/>
    <w:basedOn w:val="Zv-bodyreport0"/>
    <w:link w:val="Zv-formula"/>
    <w:rsid w:val="0069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theme" Target="theme/theme1.xml"/><Relationship Id="rId7" Type="http://schemas.openxmlformats.org/officeDocument/2006/relationships/hyperlink" Target="mailto:alexandergordee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Швингеровское рождение частиц вблизи сингулярности и распределение вещества и антивещества во вселенной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2017-01-15T13:23:00Z</dcterms:created>
  <dcterms:modified xsi:type="dcterms:W3CDTF">2017-01-15T13:25:00Z</dcterms:modified>
</cp:coreProperties>
</file>