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34" w:rsidRDefault="00734A34" w:rsidP="009B41AC">
      <w:pPr>
        <w:pStyle w:val="Zv-Titlereport"/>
      </w:pPr>
      <w:bookmarkStart w:id="0" w:name="OLE_LINK5"/>
      <w:bookmarkStart w:id="1" w:name="OLE_LINK6"/>
      <w:r>
        <w:t>МОДеЛИРОВАНИЕ</w:t>
      </w:r>
      <w:r w:rsidRPr="0009665E">
        <w:t xml:space="preserve"> </w:t>
      </w:r>
      <w:r>
        <w:t xml:space="preserve">СИСТЕМ ФОРМИРОВАНИЯ </w:t>
      </w:r>
      <w:r w:rsidRPr="0009665E">
        <w:t>мощн</w:t>
      </w:r>
      <w:r>
        <w:t>ых лектрогидродинамических</w:t>
      </w:r>
      <w:r w:rsidRPr="0009665E">
        <w:t xml:space="preserve"> поток</w:t>
      </w:r>
      <w:r>
        <w:t>ов НА ОСНОВЕ ДИЭЛЕКТРИЧЕСКОГО БАРЬЕРНОГО РАЗРЯДА С циллиндрическим ПЛАЗМЕННЫМ ЭМИТТЕРОМ</w:t>
      </w:r>
      <w:bookmarkEnd w:id="0"/>
      <w:bookmarkEnd w:id="1"/>
    </w:p>
    <w:p w:rsidR="00734A34" w:rsidRDefault="00734A34" w:rsidP="00887742">
      <w:pPr>
        <w:pStyle w:val="Zv-Author"/>
      </w:pPr>
      <w:r w:rsidRPr="00767B0B">
        <w:rPr>
          <w:u w:val="single"/>
        </w:rPr>
        <w:t>И.Е. Ребров</w:t>
      </w:r>
      <w:r>
        <w:t>, В.Ю. Хомич, В.А. Ямщиков</w:t>
      </w:r>
    </w:p>
    <w:p w:rsidR="00734A34" w:rsidRPr="00067D7C" w:rsidRDefault="009B41AC" w:rsidP="00887742">
      <w:pPr>
        <w:pStyle w:val="Zv-Organization"/>
      </w:pPr>
      <w:r>
        <w:t>Институт электрофизики и э</w:t>
      </w:r>
      <w:r w:rsidR="00734A34">
        <w:t>лектроэнергетики РАН,</w:t>
      </w:r>
      <w:r w:rsidR="00743981">
        <w:t xml:space="preserve"> г. </w:t>
      </w:r>
      <w:r w:rsidR="00734A34">
        <w:t xml:space="preserve"> </w:t>
      </w:r>
      <w:r w:rsidR="00734A34" w:rsidRPr="003366D8">
        <w:t>Санкт-Петербург</w:t>
      </w:r>
      <w:r w:rsidR="00734A34">
        <w:t xml:space="preserve">, </w:t>
      </w:r>
      <w:r w:rsidR="00734A34" w:rsidRPr="003366D8">
        <w:t>Россия</w:t>
      </w:r>
      <w:r w:rsidR="00734A34">
        <w:t xml:space="preserve">, </w:t>
      </w:r>
      <w:hyperlink r:id="rId7" w:history="1">
        <w:r w:rsidR="00067D7C" w:rsidRPr="0017572E">
          <w:rPr>
            <w:rStyle w:val="aa"/>
          </w:rPr>
          <w:t>re_i@</w:t>
        </w:r>
        <w:r w:rsidR="00067D7C" w:rsidRPr="0017572E">
          <w:rPr>
            <w:rStyle w:val="aa"/>
            <w:lang w:val="en-US"/>
          </w:rPr>
          <w:t>rambler</w:t>
        </w:r>
        <w:r w:rsidR="00067D7C" w:rsidRPr="0017572E">
          <w:rPr>
            <w:rStyle w:val="aa"/>
          </w:rPr>
          <w:t>.ru</w:t>
        </w:r>
      </w:hyperlink>
    </w:p>
    <w:p w:rsidR="00734A34" w:rsidRPr="00743981" w:rsidRDefault="00734A34" w:rsidP="00743981">
      <w:pPr>
        <w:pStyle w:val="Zv-bodyreport"/>
      </w:pPr>
      <w:r w:rsidRPr="00743981">
        <w:t>Электр</w:t>
      </w:r>
      <w:r w:rsidR="00743981" w:rsidRPr="00743981">
        <w:t>огидродинамический (ЭГД) поток —</w:t>
      </w:r>
      <w:r w:rsidRPr="00743981">
        <w:t xml:space="preserve"> это направленное движение слабоионизованного газа под действием электрического поля. В составе любой системы формирования ЭГД потока можно выделить: плазменный эмиттер ионов, участок дрейфа и передачи импульса и коллектор ионов. Основное применение ЭГД потоки находят в охлаждении микроэлектроники, авиастроении для ламинаризации потока и затягивания ламинарно-турбулентного перехода, ионных двигателей, обработки поверхностей [1].</w:t>
      </w:r>
    </w:p>
    <w:p w:rsidR="00734A34" w:rsidRPr="00743981" w:rsidRDefault="00734A34" w:rsidP="00743981">
      <w:pPr>
        <w:pStyle w:val="Zv-bodyreport"/>
      </w:pPr>
      <w:r w:rsidRPr="00743981">
        <w:t>В [2] нами было предложено использовать высокочастотный барьерный разряд, распределенный по поверхности диэлектрика в качестве интенсивного и протяженного источника ионов для получения мощных ЭГД потоков. Система формирования состоит из трубчатого плазменного эмиттера, на поверхности которого горит барьерный разряд и сеточного коллектора.</w:t>
      </w:r>
    </w:p>
    <w:p w:rsidR="00734A34" w:rsidRPr="00743981" w:rsidRDefault="00734A34" w:rsidP="00743981">
      <w:pPr>
        <w:pStyle w:val="Zv-bodyreport"/>
      </w:pPr>
      <w:r w:rsidRPr="00743981">
        <w:t>Такая система описывается множеством параметров и для достижения максимальной эффективности ее работы требуется многокомпонентная оптимизация. Для этого проведено математическое моделирование [3] ЭГД потока, создаваемого в межэлектродном газовом промежутке с цилиндрическими плазменными эмиттерами и плоским сеточным коллектором ионов.</w:t>
      </w:r>
    </w:p>
    <w:p w:rsidR="00734A34" w:rsidRPr="00743981" w:rsidRDefault="00734A34" w:rsidP="00743981">
      <w:pPr>
        <w:pStyle w:val="Zv-bodyreport"/>
      </w:pPr>
      <w:r w:rsidRPr="00743981">
        <w:t>Система уравнений, описывающих электродинамический поток, включает три основных физических явления электростатику, гидродинамику и перенос зарядов в электрических полях. На основании составленных уравнений рассчитаны распределения электрического поля, объемного заряда, скорости потока от двух пространственных координат в поперечной к электродам плоскости.</w:t>
      </w:r>
    </w:p>
    <w:p w:rsidR="00734A34" w:rsidRDefault="00734A34" w:rsidP="00743981">
      <w:pPr>
        <w:pStyle w:val="Zv-bodyreport"/>
      </w:pPr>
      <w:r w:rsidRPr="00743981">
        <w:t>При оптимизации параметров межэлектродного промежутка исследовалось влияние положения плазменных эмиттеров, прозрачности сетки коллектора и значения вытягивающего напряжения на распределение поля и объемную плотность заряда, от которых зависит максимальная скорость и величина электрогидродинамического потока. Верификация модели осуществлялась на основе сравнения результатов расчета с экспериментальными данными. Показано, что максимальная скорость потока возрастает с увеличением прозрачности сетки и достигает в атмосферном воздухе 3 м/с при использовании коллектора с геоме</w:t>
      </w:r>
      <w:r w:rsidR="00743981">
        <w:t>трической прозрачностью сетки 0</w:t>
      </w:r>
      <w:r w:rsidR="00743981" w:rsidRPr="00067D7C">
        <w:t>,</w:t>
      </w:r>
      <w:r w:rsidRPr="00743981">
        <w:t>83. Наибольший объемный расход достигается при расстоянии между плазменными эмиттерами, соответствующем полувысоте профиля распределения воздушного потока за коллекторным электродом. Хорошее соответствие расчетных и экспериментальных данных свидетельствует о применимости рассмотренной модели для проектирования систем формирования</w:t>
      </w:r>
      <w:r>
        <w:t xml:space="preserve"> </w:t>
      </w:r>
      <w:r w:rsidRPr="00010B93">
        <w:t>электрогидродинамического потока.</w:t>
      </w:r>
    </w:p>
    <w:p w:rsidR="00734A34" w:rsidRPr="001D450C" w:rsidRDefault="00734A34" w:rsidP="007F23DA">
      <w:pPr>
        <w:pStyle w:val="Zv-TitleReferences-ru"/>
      </w:pPr>
      <w:r w:rsidRPr="00312973">
        <w:t>Литература</w:t>
      </w:r>
      <w:bookmarkStart w:id="2" w:name="_GoBack"/>
      <w:bookmarkEnd w:id="2"/>
    </w:p>
    <w:p w:rsidR="00734A34" w:rsidRPr="001D450C" w:rsidRDefault="00743981" w:rsidP="00743981">
      <w:pPr>
        <w:pStyle w:val="Zv-References-en"/>
      </w:pPr>
      <w:r>
        <w:rPr>
          <w:lang w:val="ru-RU"/>
        </w:rPr>
        <w:t>М</w:t>
      </w:r>
      <w:r w:rsidR="00734A34" w:rsidRPr="00067D7C">
        <w:rPr>
          <w:lang w:val="ru-RU"/>
        </w:rPr>
        <w:t xml:space="preserve">ошкунов С.И., </w:t>
      </w:r>
      <w:r w:rsidR="00734A34" w:rsidRPr="001F30A6">
        <w:t>et</w:t>
      </w:r>
      <w:r w:rsidR="00734A34" w:rsidRPr="00067D7C">
        <w:rPr>
          <w:lang w:val="ru-RU"/>
        </w:rPr>
        <w:t xml:space="preserve"> </w:t>
      </w:r>
      <w:r w:rsidR="00734A34" w:rsidRPr="001F30A6">
        <w:t>al</w:t>
      </w:r>
      <w:r w:rsidR="00734A34" w:rsidRPr="00067D7C">
        <w:rPr>
          <w:lang w:val="ru-RU"/>
        </w:rPr>
        <w:t xml:space="preserve">. // Успехи прикладной физики. </w:t>
      </w:r>
      <w:r w:rsidR="00734A34" w:rsidRPr="001D450C">
        <w:t>2013. Vol. 1. P. 630–635.</w:t>
      </w:r>
    </w:p>
    <w:p w:rsidR="00734A34" w:rsidRPr="001F30A6" w:rsidRDefault="00734A34" w:rsidP="00743981">
      <w:pPr>
        <w:pStyle w:val="Zv-References-en"/>
      </w:pPr>
      <w:r w:rsidRPr="007F23DA">
        <w:t xml:space="preserve">Moshkunov S.I. et al. // Quantum Electronics. </w:t>
      </w:r>
      <w:r w:rsidRPr="001F30A6">
        <w:t>2011. Vol. 41, № 12. P. 1093–1097.</w:t>
      </w:r>
    </w:p>
    <w:p w:rsidR="00734A34" w:rsidRDefault="00734A34" w:rsidP="00743981">
      <w:pPr>
        <w:pStyle w:val="Zv-References-en"/>
      </w:pPr>
      <w:r w:rsidRPr="00067D7C">
        <w:rPr>
          <w:lang w:val="ru-RU"/>
        </w:rPr>
        <w:t xml:space="preserve">Небогаткин С.В. </w:t>
      </w:r>
      <w:r w:rsidRPr="001F30A6">
        <w:t>et</w:t>
      </w:r>
      <w:r w:rsidRPr="00067D7C">
        <w:rPr>
          <w:lang w:val="ru-RU"/>
        </w:rPr>
        <w:t xml:space="preserve"> </w:t>
      </w:r>
      <w:r w:rsidRPr="001F30A6">
        <w:t>al</w:t>
      </w:r>
      <w:r w:rsidRPr="00067D7C">
        <w:rPr>
          <w:lang w:val="ru-RU"/>
        </w:rPr>
        <w:t xml:space="preserve">. // УПФ. 2014. </w:t>
      </w:r>
      <w:r w:rsidRPr="007F23DA">
        <w:t>Том 2, № 6. С. 595–603.</w:t>
      </w:r>
    </w:p>
    <w:p w:rsidR="00734A34" w:rsidRDefault="00734A34" w:rsidP="003366D8"/>
    <w:sectPr w:rsidR="00734A3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A34" w:rsidRDefault="00734A34">
      <w:r>
        <w:separator/>
      </w:r>
    </w:p>
  </w:endnote>
  <w:endnote w:type="continuationSeparator" w:id="0">
    <w:p w:rsidR="00734A34" w:rsidRDefault="00734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34" w:rsidRDefault="00734A34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4A34" w:rsidRDefault="00734A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34" w:rsidRDefault="00734A34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7D7C">
      <w:rPr>
        <w:rStyle w:val="a7"/>
        <w:noProof/>
      </w:rPr>
      <w:t>1</w:t>
    </w:r>
    <w:r>
      <w:rPr>
        <w:rStyle w:val="a7"/>
      </w:rPr>
      <w:fldChar w:fldCharType="end"/>
    </w:r>
  </w:p>
  <w:p w:rsidR="00734A34" w:rsidRDefault="00734A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A34" w:rsidRDefault="00734A34">
      <w:r>
        <w:separator/>
      </w:r>
    </w:p>
  </w:footnote>
  <w:footnote w:type="continuationSeparator" w:id="0">
    <w:p w:rsidR="00734A34" w:rsidRDefault="00734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A34" w:rsidRDefault="00734A34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3366D8">
      <w:rPr>
        <w:sz w:val="20"/>
      </w:rPr>
      <w:t>8</w:t>
    </w:r>
    <w:r>
      <w:rPr>
        <w:sz w:val="20"/>
      </w:rPr>
      <w:t xml:space="preserve"> – 1</w:t>
    </w:r>
    <w:r w:rsidRPr="003366D8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3366D8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734A34" w:rsidRDefault="00067D7C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295D"/>
    <w:multiLevelType w:val="multilevel"/>
    <w:tmpl w:val="B88A11F8"/>
    <w:lvl w:ilvl="0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C66120"/>
    <w:multiLevelType w:val="hybridMultilevel"/>
    <w:tmpl w:val="F8F4745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0B93"/>
    <w:rsid w:val="00014A40"/>
    <w:rsid w:val="00037DCC"/>
    <w:rsid w:val="00043701"/>
    <w:rsid w:val="00044469"/>
    <w:rsid w:val="00067D7C"/>
    <w:rsid w:val="0009665E"/>
    <w:rsid w:val="000C13CC"/>
    <w:rsid w:val="000C7078"/>
    <w:rsid w:val="000C7535"/>
    <w:rsid w:val="000D76E9"/>
    <w:rsid w:val="000E495B"/>
    <w:rsid w:val="001564BA"/>
    <w:rsid w:val="001C0CCB"/>
    <w:rsid w:val="001D450C"/>
    <w:rsid w:val="001E172E"/>
    <w:rsid w:val="001F30A6"/>
    <w:rsid w:val="001F3982"/>
    <w:rsid w:val="001F46CE"/>
    <w:rsid w:val="00220629"/>
    <w:rsid w:val="00247225"/>
    <w:rsid w:val="0026323C"/>
    <w:rsid w:val="002A676E"/>
    <w:rsid w:val="002C2EBC"/>
    <w:rsid w:val="002C459F"/>
    <w:rsid w:val="002D4CCD"/>
    <w:rsid w:val="00312973"/>
    <w:rsid w:val="00335345"/>
    <w:rsid w:val="003366D8"/>
    <w:rsid w:val="003535B9"/>
    <w:rsid w:val="00364643"/>
    <w:rsid w:val="00364E4C"/>
    <w:rsid w:val="00377259"/>
    <w:rsid w:val="003800F3"/>
    <w:rsid w:val="003B5B93"/>
    <w:rsid w:val="003C1B47"/>
    <w:rsid w:val="00401388"/>
    <w:rsid w:val="0041162A"/>
    <w:rsid w:val="00446025"/>
    <w:rsid w:val="00447ABC"/>
    <w:rsid w:val="00457D48"/>
    <w:rsid w:val="004A77D1"/>
    <w:rsid w:val="004B72AA"/>
    <w:rsid w:val="004D5D5E"/>
    <w:rsid w:val="004D60EC"/>
    <w:rsid w:val="004E0A74"/>
    <w:rsid w:val="004F4E29"/>
    <w:rsid w:val="00567C6F"/>
    <w:rsid w:val="0058676C"/>
    <w:rsid w:val="005D11E1"/>
    <w:rsid w:val="00654A7B"/>
    <w:rsid w:val="0067585A"/>
    <w:rsid w:val="006878E6"/>
    <w:rsid w:val="00694CA1"/>
    <w:rsid w:val="006F52F7"/>
    <w:rsid w:val="00732A2E"/>
    <w:rsid w:val="00734A34"/>
    <w:rsid w:val="00743981"/>
    <w:rsid w:val="00767B0B"/>
    <w:rsid w:val="007B6378"/>
    <w:rsid w:val="007F23DA"/>
    <w:rsid w:val="007F6BF7"/>
    <w:rsid w:val="00802D35"/>
    <w:rsid w:val="00887742"/>
    <w:rsid w:val="008B5618"/>
    <w:rsid w:val="008C3EAF"/>
    <w:rsid w:val="00930A05"/>
    <w:rsid w:val="009431C3"/>
    <w:rsid w:val="00965424"/>
    <w:rsid w:val="009B41AC"/>
    <w:rsid w:val="00A31A3E"/>
    <w:rsid w:val="00A43DE0"/>
    <w:rsid w:val="00B20D41"/>
    <w:rsid w:val="00B622ED"/>
    <w:rsid w:val="00B81DEB"/>
    <w:rsid w:val="00B9584E"/>
    <w:rsid w:val="00C103CD"/>
    <w:rsid w:val="00C232A0"/>
    <w:rsid w:val="00C869D5"/>
    <w:rsid w:val="00CC4958"/>
    <w:rsid w:val="00CC6568"/>
    <w:rsid w:val="00CD0837"/>
    <w:rsid w:val="00D47F19"/>
    <w:rsid w:val="00E1331D"/>
    <w:rsid w:val="00E16DEA"/>
    <w:rsid w:val="00E236E4"/>
    <w:rsid w:val="00E328EE"/>
    <w:rsid w:val="00E7021A"/>
    <w:rsid w:val="00E84F7B"/>
    <w:rsid w:val="00E87733"/>
    <w:rsid w:val="00F74399"/>
    <w:rsid w:val="00F95123"/>
    <w:rsid w:val="00FC472F"/>
    <w:rsid w:val="00FD1848"/>
    <w:rsid w:val="00FE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3366D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39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_i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453</Words>
  <Characters>2588</Characters>
  <Application>Microsoft Office Word</Application>
  <DocSecurity>0</DocSecurity>
  <Lines>21</Lines>
  <Paragraphs>6</Paragraphs>
  <ScaleCrop>false</ScaleCrop>
  <Company>k13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СИСТЕМ ФОРМИРОВАНИЯ мощных лектрогидродинамических потоков НА ОСНОВЕ ДИЭЛЕКТРИЧЕСКОГО БАРЬЕРНОГО РАЗРЯДА С циллиндрическим ПЛАЗМЕННЫМ ЭМИТТЕРОМ</dc:title>
  <dc:subject/>
  <dc:creator>Сергей Сатунин</dc:creator>
  <cp:keywords/>
  <dc:description/>
  <cp:lastModifiedBy>Сергей Сатунин</cp:lastModifiedBy>
  <cp:revision>2</cp:revision>
  <dcterms:created xsi:type="dcterms:W3CDTF">2016-01-20T11:26:00Z</dcterms:created>
  <dcterms:modified xsi:type="dcterms:W3CDTF">2016-01-20T11:26:00Z</dcterms:modified>
</cp:coreProperties>
</file>