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B" w:rsidRPr="00032AE8" w:rsidRDefault="00AE278B" w:rsidP="00FD0D1E">
      <w:pPr>
        <w:pStyle w:val="Zv-Titlereport"/>
      </w:pPr>
      <w:r>
        <w:t>Тензоры и кинетические уравнения коллективного самосогласованного движения электрических зарядов</w:t>
      </w:r>
    </w:p>
    <w:p w:rsidR="00AE278B" w:rsidRDefault="00AE278B" w:rsidP="00FD0D1E">
      <w:pPr>
        <w:pStyle w:val="Zv-Author"/>
      </w:pPr>
      <w:r>
        <w:t>Ю.А. Спиричев</w:t>
      </w:r>
    </w:p>
    <w:p w:rsidR="00AE278B" w:rsidRDefault="00AE278B" w:rsidP="00FD0D1E">
      <w:pPr>
        <w:pStyle w:val="Zv-Organization"/>
      </w:pPr>
      <w:r w:rsidRPr="00032AE8">
        <w:t>Научно-исследовательский и конструкторский институт радиоэлектронной техники филиал ФГУП ФНПЦ «ПО «Старт» им. М.В. Проценко»</w:t>
      </w:r>
      <w:r>
        <w:t>, г. Заречный Пензенской обл., ГК «РОСАТОМ», Россия,</w:t>
      </w:r>
      <w:r w:rsidRPr="00210F48">
        <w:t xml:space="preserve"> </w:t>
      </w:r>
      <w:hyperlink r:id="rId7" w:history="1">
        <w:r w:rsidRPr="000772C2">
          <w:rPr>
            <w:rStyle w:val="aa"/>
            <w:lang w:val="en-US"/>
          </w:rPr>
          <w:t>yuspir</w:t>
        </w:r>
        <w:r w:rsidRPr="000772C2">
          <w:rPr>
            <w:rStyle w:val="aa"/>
          </w:rPr>
          <w:t>@</w:t>
        </w:r>
        <w:r w:rsidRPr="000772C2">
          <w:rPr>
            <w:rStyle w:val="aa"/>
            <w:lang w:val="en-US"/>
          </w:rPr>
          <w:t>rambler</w:t>
        </w:r>
        <w:r w:rsidRPr="000772C2">
          <w:rPr>
            <w:rStyle w:val="aa"/>
          </w:rPr>
          <w:t>.</w:t>
        </w:r>
        <w:r w:rsidRPr="000772C2">
          <w:rPr>
            <w:rStyle w:val="aa"/>
            <w:lang w:val="en-US"/>
          </w:rPr>
          <w:t>ru</w:t>
        </w:r>
      </w:hyperlink>
    </w:p>
    <w:p w:rsidR="00AE278B" w:rsidRPr="00B537C3" w:rsidRDefault="00AE278B" w:rsidP="00125E73">
      <w:pPr>
        <w:pStyle w:val="Zv-bodyreport"/>
      </w:pPr>
      <w:r>
        <w:t>В докладе изложено построение тензоров и системы кинетических детерминированных уравнений коллективного самосогласованного движения свободных электрических зарядов, предназначенных для моделирования самоорганизации и турбулентности плазмы. При отсутствии внешнего электромагнитного поля (ЭМП) с</w:t>
      </w:r>
      <w:r w:rsidRPr="00B537C3">
        <w:t xml:space="preserve">амосогласованное движение зарядов обусловлено </w:t>
      </w:r>
      <w:r>
        <w:t xml:space="preserve">их </w:t>
      </w:r>
      <w:r w:rsidRPr="00B537C3">
        <w:t xml:space="preserve">коллективным взаимодействием между собой посредством </w:t>
      </w:r>
      <w:r>
        <w:t xml:space="preserve">собственного </w:t>
      </w:r>
      <w:r w:rsidRPr="00B537C3">
        <w:t xml:space="preserve">ЭМП. </w:t>
      </w:r>
      <w:r>
        <w:t xml:space="preserve">Используя четырехмерное представление источника (ЭМП) в виде 4-плотности тока </w:t>
      </w:r>
      <w:r w:rsidR="00ED3E7B" w:rsidRPr="00A47017">
        <w:rPr>
          <w:position w:val="-1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8" o:title=""/>
          </v:shape>
          <o:OLEObject Type="Embed" ProgID="Equation.3" ShapeID="_x0000_i1025" DrawAspect="Content" ObjectID="_1514732641" r:id="rId9"/>
        </w:object>
      </w:r>
      <w:r>
        <w:t xml:space="preserve">, его четырехмерным дифференцированием получим тензор второго ранга </w:t>
      </w:r>
      <w:r w:rsidR="00ED3E7B" w:rsidRPr="00F46171">
        <w:rPr>
          <w:position w:val="-14"/>
        </w:rPr>
        <w:object w:dxaOrig="1160" w:dyaOrig="380">
          <v:shape id="_x0000_i1026" type="#_x0000_t75" style="width:58.5pt;height:18.75pt" o:ole="">
            <v:imagedata r:id="rId10" o:title=""/>
          </v:shape>
          <o:OLEObject Type="Embed" ProgID="Equation.3" ShapeID="_x0000_i1026" DrawAspect="Content" ObjectID="_1514732642" r:id="rId11"/>
        </w:object>
      </w:r>
      <w:r>
        <w:t>, компоненты которого описывают динамику движения зарядов в трехмерном пространстве. Для упрощения, движение зарядов рассматривается в вакууме. Т</w:t>
      </w:r>
      <w:r w:rsidRPr="00B537C3">
        <w:t xml:space="preserve">ензор </w:t>
      </w:r>
      <w:r w:rsidR="00ED3E7B" w:rsidRPr="00B537C3">
        <w:rPr>
          <w:position w:val="-14"/>
        </w:rPr>
        <w:object w:dxaOrig="440" w:dyaOrig="380">
          <v:shape id="_x0000_i1027" type="#_x0000_t75" style="width:19.5pt;height:17.25pt" o:ole="">
            <v:imagedata r:id="rId12" o:title=""/>
          </v:shape>
          <o:OLEObject Type="Embed" ProgID="Equation.3" ShapeID="_x0000_i1027" DrawAspect="Content" ObjectID="_1514732643" r:id="rId13"/>
        </w:object>
      </w:r>
      <w:r w:rsidRPr="00B537C3">
        <w:t xml:space="preserve"> можно представить в виде суммы симметричного и антисимметричного тензоров</w:t>
      </w:r>
      <w:r>
        <w:t>. Из этих тензоров дифференцированием с последующим свертыванием получим  у</w:t>
      </w:r>
      <w:r w:rsidRPr="00B537C3">
        <w:t xml:space="preserve">равнения </w:t>
      </w:r>
      <w:r>
        <w:t xml:space="preserve">самосогласованного </w:t>
      </w:r>
      <w:r w:rsidRPr="00B537C3">
        <w:t>движения зарядов</w:t>
      </w:r>
      <w:r>
        <w:t xml:space="preserve">. </w:t>
      </w:r>
      <w:r w:rsidRPr="00B537C3">
        <w:t xml:space="preserve">Из тензора </w:t>
      </w:r>
      <w:r w:rsidR="00ED3E7B" w:rsidRPr="00B537C3">
        <w:rPr>
          <w:position w:val="-14"/>
        </w:rPr>
        <w:object w:dxaOrig="440" w:dyaOrig="380">
          <v:shape id="_x0000_i1028" type="#_x0000_t75" style="width:22.5pt;height:17.25pt" o:ole="">
            <v:imagedata r:id="rId14" o:title=""/>
          </v:shape>
          <o:OLEObject Type="Embed" ProgID="Equation.3" ShapeID="_x0000_i1028" DrawAspect="Content" ObjectID="_1514732644" r:id="rId15"/>
        </w:object>
      </w:r>
      <w:r w:rsidRPr="00B537C3">
        <w:t xml:space="preserve"> </w:t>
      </w:r>
      <w:r>
        <w:t>следуют</w:t>
      </w:r>
      <w:r w:rsidRPr="00B537C3">
        <w:t xml:space="preserve"> уравнения движения:</w:t>
      </w:r>
    </w:p>
    <w:p w:rsidR="00AE278B" w:rsidRPr="00B537C3" w:rsidRDefault="00AE278B" w:rsidP="00125E73">
      <w:pPr>
        <w:pStyle w:val="Zv-bodyreport"/>
      </w:pPr>
      <w:r>
        <w:rPr>
          <w:position w:val="-24"/>
        </w:rPr>
        <w:t xml:space="preserve"> </w:t>
      </w:r>
      <w:r w:rsidR="00ED3E7B" w:rsidRPr="00FB4D3D">
        <w:rPr>
          <w:position w:val="-12"/>
        </w:rPr>
        <w:object w:dxaOrig="1700" w:dyaOrig="380">
          <v:shape id="_x0000_i1029" type="#_x0000_t75" style="width:84.75pt;height:19.5pt" o:ole="">
            <v:imagedata r:id="rId16" o:title=""/>
          </v:shape>
          <o:OLEObject Type="Embed" ProgID="Equation.3" ShapeID="_x0000_i1029" DrawAspect="Content" ObjectID="_1514732645" r:id="rId17"/>
        </w:object>
      </w:r>
      <w:r>
        <w:t xml:space="preserve">  </w:t>
      </w:r>
      <w:r w:rsidRPr="00B537C3">
        <w:t>(</w:t>
      </w:r>
      <w:r>
        <w:t>1</w:t>
      </w:r>
      <w:r w:rsidRPr="00B537C3">
        <w:t>)</w:t>
      </w:r>
      <w:r>
        <w:t xml:space="preserve">     </w:t>
      </w:r>
      <w:r w:rsidR="00ED3E7B" w:rsidRPr="00FB4D3D">
        <w:rPr>
          <w:position w:val="-12"/>
        </w:rPr>
        <w:object w:dxaOrig="1640" w:dyaOrig="380">
          <v:shape id="_x0000_i1030" type="#_x0000_t75" style="width:81.75pt;height:19.5pt" o:ole="">
            <v:imagedata r:id="rId18" o:title=""/>
          </v:shape>
          <o:OLEObject Type="Embed" ProgID="Equation.3" ShapeID="_x0000_i1030" DrawAspect="Content" ObjectID="_1514732646" r:id="rId19"/>
        </w:object>
      </w:r>
      <w:r>
        <w:t xml:space="preserve">  </w:t>
      </w:r>
      <w:r w:rsidRPr="00B537C3">
        <w:t>(</w:t>
      </w:r>
      <w:r>
        <w:t>2</w:t>
      </w:r>
      <w:r w:rsidRPr="00B537C3">
        <w:t>)</w:t>
      </w:r>
      <w:r w:rsidRPr="006F4589">
        <w:t xml:space="preserve"> </w:t>
      </w:r>
      <w:r>
        <w:t xml:space="preserve">    </w:t>
      </w:r>
      <w:r w:rsidR="00ED3E7B" w:rsidRPr="00FB4D3D">
        <w:rPr>
          <w:position w:val="-12"/>
        </w:rPr>
        <w:object w:dxaOrig="1820" w:dyaOrig="360">
          <v:shape id="_x0000_i1031" type="#_x0000_t75" style="width:89.25pt;height:17.25pt" o:ole="">
            <v:imagedata r:id="rId20" o:title=""/>
          </v:shape>
          <o:OLEObject Type="Embed" ProgID="Equation.3" ShapeID="_x0000_i1031" DrawAspect="Content" ObjectID="_1514732647" r:id="rId21"/>
        </w:object>
      </w:r>
      <w:r>
        <w:t xml:space="preserve">  </w:t>
      </w:r>
      <w:r w:rsidRPr="00B537C3">
        <w:t>(</w:t>
      </w:r>
      <w:r>
        <w:t>3</w:t>
      </w:r>
      <w:r w:rsidRPr="00B537C3">
        <w:t>)</w:t>
      </w:r>
      <w:r>
        <w:t xml:space="preserve">   </w:t>
      </w:r>
      <w:r w:rsidR="00ED3E7B" w:rsidRPr="00FB4D3D">
        <w:rPr>
          <w:position w:val="-12"/>
        </w:rPr>
        <w:object w:dxaOrig="1760" w:dyaOrig="360">
          <v:shape id="_x0000_i1032" type="#_x0000_t75" style="width:87.75pt;height:17.25pt" o:ole="">
            <v:imagedata r:id="rId22" o:title=""/>
          </v:shape>
          <o:OLEObject Type="Embed" ProgID="Equation.3" ShapeID="_x0000_i1032" DrawAspect="Content" ObjectID="_1514732648" r:id="rId23"/>
        </w:object>
      </w:r>
      <w:r>
        <w:t xml:space="preserve">  </w:t>
      </w:r>
      <w:r w:rsidRPr="00B537C3">
        <w:t>(</w:t>
      </w:r>
      <w:r>
        <w:t>4</w:t>
      </w:r>
      <w:r w:rsidRPr="00B537C3">
        <w:t>)</w:t>
      </w:r>
    </w:p>
    <w:p w:rsidR="00125E73" w:rsidRPr="002C790B" w:rsidRDefault="00AE278B" w:rsidP="00125E73">
      <w:pPr>
        <w:pStyle w:val="Zv-bodyreport"/>
        <w:ind w:firstLine="0"/>
      </w:pPr>
      <w:r>
        <w:t xml:space="preserve">где </w:t>
      </w:r>
      <w:r w:rsidRPr="00D07E65">
        <w:t>ρ и J</w:t>
      </w:r>
      <w:r w:rsidR="00125E73">
        <w:rPr>
          <w:lang w:val="en-US"/>
        </w:rPr>
        <w:t> </w:t>
      </w:r>
      <w:r w:rsidRPr="00D07E65">
        <w:t>=</w:t>
      </w:r>
      <w:r w:rsidR="00125E73">
        <w:rPr>
          <w:lang w:val="en-US"/>
        </w:rPr>
        <w:t> </w:t>
      </w:r>
      <w:r w:rsidRPr="00D07E65">
        <w:t>ρ</w:t>
      </w:r>
      <w:r w:rsidRPr="00AC5F5C">
        <w:rPr>
          <w:b/>
        </w:rPr>
        <w:t>V</w:t>
      </w:r>
      <w:r w:rsidRPr="00D07E65">
        <w:t xml:space="preserve"> </w:t>
      </w:r>
      <w:r w:rsidR="00125E73" w:rsidRPr="002C790B">
        <w:t>—</w:t>
      </w:r>
      <w:r w:rsidRPr="00D07E65">
        <w:t xml:space="preserve"> плотности электрических зарядов и тока</w:t>
      </w:r>
      <w:r w:rsidR="00125E73" w:rsidRPr="002C790B">
        <w:t>,</w:t>
      </w:r>
      <w:r w:rsidRPr="00D07E65">
        <w:t xml:space="preserve"> с </w:t>
      </w:r>
      <w:r w:rsidR="00125E73" w:rsidRPr="002C790B">
        <w:t>—</w:t>
      </w:r>
      <w:r w:rsidR="00125E73">
        <w:t xml:space="preserve"> скорость света</w:t>
      </w:r>
      <w:r w:rsidR="00125E73" w:rsidRPr="002C790B">
        <w:t>,</w:t>
      </w:r>
      <w:r w:rsidRPr="00D07E65">
        <w:t xml:space="preserve"> </w:t>
      </w:r>
      <w:r w:rsidRPr="00AC5F5C">
        <w:rPr>
          <w:b/>
        </w:rPr>
        <w:t>V</w:t>
      </w:r>
      <w:r w:rsidRPr="00D07E65">
        <w:t xml:space="preserve"> </w:t>
      </w:r>
      <w:r w:rsidR="00125E73" w:rsidRPr="002C790B">
        <w:t>—</w:t>
      </w:r>
      <w:r w:rsidRPr="00D07E65">
        <w:t xml:space="preserve"> скорость движения зарядов</w:t>
      </w:r>
      <w:r w:rsidR="00125E73" w:rsidRPr="002C790B">
        <w:t>,</w:t>
      </w:r>
      <w:r w:rsidRPr="00D07E65">
        <w:t xml:space="preserve"> t </w:t>
      </w:r>
      <w:r w:rsidR="00125E73" w:rsidRPr="002C790B">
        <w:t>—</w:t>
      </w:r>
      <w:r w:rsidRPr="00D07E65">
        <w:t xml:space="preserve"> время</w:t>
      </w:r>
      <w:r w:rsidR="00125E73" w:rsidRPr="002C790B">
        <w:t>,</w:t>
      </w:r>
      <w:r w:rsidRPr="00D07E65">
        <w:t xml:space="preserve"> ∂ </w:t>
      </w:r>
      <w:r w:rsidR="00125E73" w:rsidRPr="002C790B">
        <w:t>—</w:t>
      </w:r>
      <w:r w:rsidRPr="00D07E65">
        <w:t xml:space="preserve"> символ частной производной.</w:t>
      </w:r>
      <w:r>
        <w:t xml:space="preserve"> Уравнения (1) и (2) являются каноническими волнов</w:t>
      </w:r>
      <w:bookmarkStart w:id="0" w:name="_GoBack"/>
      <w:bookmarkEnd w:id="0"/>
      <w:r>
        <w:t xml:space="preserve">ыми уравнениями для плотности зарядов и плотности тока. Уравнения (3) и (4) являются уравнениями неразрывности плотности тока. </w:t>
      </w:r>
      <w:r w:rsidRPr="00B537C3">
        <w:t xml:space="preserve">Из </w:t>
      </w:r>
      <w:r>
        <w:t xml:space="preserve">симметричного и антисимметричного </w:t>
      </w:r>
      <w:r w:rsidRPr="00B537C3">
        <w:t>тензор</w:t>
      </w:r>
      <w:r>
        <w:t>ов соответственно следуют</w:t>
      </w:r>
      <w:r w:rsidRPr="00B537C3">
        <w:t xml:space="preserve"> уравнения движения</w:t>
      </w:r>
      <w:r>
        <w:t xml:space="preserve"> зарядов</w:t>
      </w:r>
      <w:r w:rsidRPr="00B537C3">
        <w:t>:</w:t>
      </w:r>
    </w:p>
    <w:p w:rsidR="00AE278B" w:rsidRPr="00B537C3" w:rsidRDefault="00125E73" w:rsidP="00125E73">
      <w:pPr>
        <w:pStyle w:val="Zv-bodyreport"/>
        <w:ind w:firstLine="0"/>
      </w:pPr>
      <w:r w:rsidRPr="002C790B">
        <w:t xml:space="preserve">     </w:t>
      </w:r>
      <w:r w:rsidR="00ED3E7B" w:rsidRPr="00FB4D3D">
        <w:rPr>
          <w:position w:val="-12"/>
        </w:rPr>
        <w:object w:dxaOrig="3019" w:dyaOrig="360">
          <v:shape id="_x0000_i1033" type="#_x0000_t75" style="width:150.75pt;height:18.75pt" o:ole="">
            <v:imagedata r:id="rId24" o:title=""/>
          </v:shape>
          <o:OLEObject Type="Embed" ProgID="Equation.3" ShapeID="_x0000_i1033" DrawAspect="Content" ObjectID="_1514732649" r:id="rId25"/>
        </w:object>
      </w:r>
      <w:r w:rsidR="00AE278B">
        <w:rPr>
          <w:position w:val="-24"/>
        </w:rPr>
        <w:tab/>
      </w:r>
      <w:r w:rsidR="00AE278B" w:rsidRPr="00B537C3">
        <w:t>(</w:t>
      </w:r>
      <w:r w:rsidR="00AE278B">
        <w:t>5)</w:t>
      </w:r>
      <w:r w:rsidR="00AE278B">
        <w:tab/>
      </w:r>
      <w:r w:rsidR="00AE278B">
        <w:tab/>
      </w:r>
      <w:r w:rsidR="00ED3E7B" w:rsidRPr="00FB4D3D">
        <w:rPr>
          <w:position w:val="-12"/>
        </w:rPr>
        <w:object w:dxaOrig="3400" w:dyaOrig="380">
          <v:shape id="_x0000_i1034" type="#_x0000_t75" style="width:165pt;height:19.5pt" o:ole="">
            <v:imagedata r:id="rId26" o:title=""/>
          </v:shape>
          <o:OLEObject Type="Embed" ProgID="Equation.3" ShapeID="_x0000_i1034" DrawAspect="Content" ObjectID="_1514732650" r:id="rId27"/>
        </w:object>
      </w:r>
      <w:r w:rsidR="00AE278B">
        <w:tab/>
      </w:r>
      <w:r w:rsidR="00AE278B">
        <w:tab/>
      </w:r>
      <w:r w:rsidR="00AE278B" w:rsidRPr="00B537C3">
        <w:t>(</w:t>
      </w:r>
      <w:r w:rsidR="00AE278B">
        <w:t>6</w:t>
      </w:r>
      <w:r w:rsidR="00AE278B" w:rsidRPr="00B537C3">
        <w:t>)</w:t>
      </w:r>
    </w:p>
    <w:p w:rsidR="00AE278B" w:rsidRPr="00B537C3" w:rsidRDefault="00ED3E7B" w:rsidP="00125E73">
      <w:pPr>
        <w:pStyle w:val="Zv-bodyreport"/>
      </w:pPr>
      <w:r w:rsidRPr="00FB4D3D">
        <w:rPr>
          <w:position w:val="-12"/>
        </w:rPr>
        <w:object w:dxaOrig="2100" w:dyaOrig="380">
          <v:shape id="_x0000_i1035" type="#_x0000_t75" style="width:108pt;height:19.5pt" o:ole="">
            <v:imagedata r:id="rId28" o:title=""/>
          </v:shape>
          <o:OLEObject Type="Embed" ProgID="Equation.3" ShapeID="_x0000_i1035" DrawAspect="Content" ObjectID="_1514732651" r:id="rId29"/>
        </w:object>
      </w:r>
      <w:r w:rsidR="00AE278B">
        <w:tab/>
      </w:r>
      <w:r w:rsidR="00AE278B">
        <w:tab/>
      </w:r>
      <w:r w:rsidR="00AE278B" w:rsidRPr="00B537C3">
        <w:t>(</w:t>
      </w:r>
      <w:r w:rsidR="00AE278B">
        <w:t>7</w:t>
      </w:r>
      <w:r w:rsidR="00AE278B" w:rsidRPr="00B537C3">
        <w:t>)</w:t>
      </w:r>
      <w:r w:rsidR="00AE278B">
        <w:tab/>
      </w:r>
      <w:r w:rsidR="00AE278B">
        <w:tab/>
      </w:r>
      <w:r w:rsidRPr="00FB4D3D">
        <w:rPr>
          <w:position w:val="-12"/>
        </w:rPr>
        <w:object w:dxaOrig="2960" w:dyaOrig="380">
          <v:shape id="_x0000_i1036" type="#_x0000_t75" style="width:144.75pt;height:19.5pt" o:ole="">
            <v:imagedata r:id="rId30" o:title=""/>
          </v:shape>
          <o:OLEObject Type="Embed" ProgID="Equation.3" ShapeID="_x0000_i1036" DrawAspect="Content" ObjectID="_1514732652" r:id="rId31"/>
        </w:object>
      </w:r>
      <w:r w:rsidR="00AE278B">
        <w:tab/>
      </w:r>
      <w:r w:rsidR="00AE278B">
        <w:tab/>
      </w:r>
      <w:r w:rsidR="00AE278B" w:rsidRPr="00B537C3">
        <w:t>(</w:t>
      </w:r>
      <w:r w:rsidR="00AE278B">
        <w:t>8</w:t>
      </w:r>
      <w:r w:rsidR="00AE278B" w:rsidRPr="00B537C3">
        <w:t>)</w:t>
      </w:r>
    </w:p>
    <w:p w:rsidR="00AE278B" w:rsidRDefault="00AE278B" w:rsidP="00125E73">
      <w:pPr>
        <w:pStyle w:val="Zv-bodyreport"/>
      </w:pPr>
      <w:r w:rsidRPr="00B537C3">
        <w:t>Уравнение (</w:t>
      </w:r>
      <w:r>
        <w:t>6</w:t>
      </w:r>
      <w:r w:rsidRPr="00B537C3">
        <w:t xml:space="preserve">) </w:t>
      </w:r>
      <w:r>
        <w:t xml:space="preserve">примечательно тем, что </w:t>
      </w:r>
      <w:r w:rsidRPr="00B537C3">
        <w:t xml:space="preserve">является электромагнитным аналогом </w:t>
      </w:r>
      <w:r>
        <w:t xml:space="preserve">известного </w:t>
      </w:r>
      <w:r w:rsidRPr="00B537C3">
        <w:t xml:space="preserve">уравнения </w:t>
      </w:r>
      <w:r>
        <w:t>Ламе</w:t>
      </w:r>
      <w:r w:rsidRPr="00B537C3">
        <w:t xml:space="preserve"> движения изотропной упругой среды, описывающего  распространение  механических  волн. </w:t>
      </w:r>
      <w:r>
        <w:t xml:space="preserve">Поэтому его </w:t>
      </w:r>
      <w:r w:rsidRPr="00B537C3">
        <w:t xml:space="preserve">можно </w:t>
      </w:r>
      <w:r>
        <w:t xml:space="preserve">рассматривать как волновое уравнение для плотности тока и </w:t>
      </w:r>
      <w:r w:rsidRPr="00B537C3">
        <w:t xml:space="preserve">записать </w:t>
      </w:r>
      <w:r>
        <w:t xml:space="preserve">его </w:t>
      </w:r>
      <w:r w:rsidRPr="00B537C3">
        <w:t xml:space="preserve">в </w:t>
      </w:r>
      <w:r>
        <w:t xml:space="preserve">неоднородном </w:t>
      </w:r>
      <w:r w:rsidRPr="00B537C3">
        <w:t>виде:</w:t>
      </w:r>
      <w:r>
        <w:t xml:space="preserve"> </w:t>
      </w:r>
      <w:r w:rsidR="00ED3E7B" w:rsidRPr="00FB4D3D">
        <w:rPr>
          <w:position w:val="-12"/>
        </w:rPr>
        <w:object w:dxaOrig="3280" w:dyaOrig="380">
          <v:shape id="_x0000_i1037" type="#_x0000_t75" style="width:159pt;height:19.5pt" o:ole="">
            <v:imagedata r:id="rId32" o:title=""/>
          </v:shape>
          <o:OLEObject Type="Embed" ProgID="Equation.3" ShapeID="_x0000_i1037" DrawAspect="Content" ObjectID="_1514732653" r:id="rId33"/>
        </w:object>
      </w:r>
      <w:r>
        <w:t>. В этом уравнении и</w:t>
      </w:r>
      <w:r w:rsidRPr="00503CED">
        <w:t>сточник</w:t>
      </w:r>
      <w:r>
        <w:t>ом</w:t>
      </w:r>
      <w:r w:rsidRPr="00503CED">
        <w:t xml:space="preserve"> волн плотности тока </w:t>
      </w:r>
      <w:r>
        <w:t>является</w:t>
      </w:r>
      <w:r w:rsidRPr="00503CED">
        <w:t xml:space="preserve"> изменяющ</w:t>
      </w:r>
      <w:r>
        <w:t>ийся</w:t>
      </w:r>
      <w:r w:rsidRPr="00503CED">
        <w:t xml:space="preserve"> во времени градиент плотности зарядов. </w:t>
      </w:r>
      <w:r>
        <w:t>Оно является описанием</w:t>
      </w:r>
      <w:r w:rsidRPr="00503CED">
        <w:t xml:space="preserve"> вихревы</w:t>
      </w:r>
      <w:r>
        <w:t>х</w:t>
      </w:r>
      <w:r w:rsidRPr="00503CED">
        <w:t xml:space="preserve"> волновы</w:t>
      </w:r>
      <w:r>
        <w:t>х</w:t>
      </w:r>
      <w:r w:rsidRPr="00503CED">
        <w:t xml:space="preserve"> </w:t>
      </w:r>
      <w:r>
        <w:t xml:space="preserve">коллективных </w:t>
      </w:r>
      <w:r w:rsidRPr="00503CED">
        <w:t>движени</w:t>
      </w:r>
      <w:r>
        <w:t>й</w:t>
      </w:r>
      <w:r w:rsidRPr="00503CED">
        <w:t xml:space="preserve"> свободных зарядов, </w:t>
      </w:r>
      <w:r>
        <w:t xml:space="preserve">которые можно рассматривать, как </w:t>
      </w:r>
      <w:r w:rsidRPr="00503CED">
        <w:t>волны плазменной турбулентности. Из уравнения (</w:t>
      </w:r>
      <w:r>
        <w:t>4</w:t>
      </w:r>
      <w:r w:rsidRPr="00503CED">
        <w:t>) следует возможность образования стационарных токовых вихревых структур, описываемых уравнением:</w:t>
      </w:r>
      <w:r>
        <w:t xml:space="preserve"> </w:t>
      </w:r>
      <w:r w:rsidR="00ED3E7B" w:rsidRPr="004E49F1">
        <w:rPr>
          <w:position w:val="-12"/>
        </w:rPr>
        <w:object w:dxaOrig="2340" w:dyaOrig="360">
          <v:shape id="_x0000_i1038" type="#_x0000_t75" style="width:113.25pt;height:18.75pt" o:ole="">
            <v:imagedata r:id="rId34" o:title=""/>
          </v:shape>
          <o:OLEObject Type="Embed" ProgID="Equation.3" ShapeID="_x0000_i1038" DrawAspect="Content" ObjectID="_1514732654" r:id="rId35"/>
        </w:object>
      </w:r>
      <w:r>
        <w:t xml:space="preserve">. В выражение 4-плотности тока, не входит масса зарядов, поэтому все полученные выше уравнения </w:t>
      </w:r>
      <w:r w:rsidRPr="005D546D">
        <w:t>дополн</w:t>
      </w:r>
      <w:r>
        <w:t>яются массовыми уравнениями.</w:t>
      </w:r>
      <w:r w:rsidRPr="005D546D">
        <w:t xml:space="preserve"> </w:t>
      </w:r>
      <w:r w:rsidRPr="00BC0778">
        <w:t xml:space="preserve">Полученная система уравнений может быть применена при моделировании </w:t>
      </w:r>
      <w:r>
        <w:t>гидродинамики</w:t>
      </w:r>
      <w:r w:rsidRPr="00BC0778">
        <w:t xml:space="preserve"> плазмы</w:t>
      </w:r>
      <w:r>
        <w:t xml:space="preserve"> и ее МГД-неустойчивостей</w:t>
      </w:r>
      <w:r w:rsidRPr="00BC0778">
        <w:t>.</w:t>
      </w:r>
    </w:p>
    <w:p w:rsidR="00AE278B" w:rsidRPr="002C790B" w:rsidRDefault="00AE278B" w:rsidP="002C790B">
      <w:pPr>
        <w:pStyle w:val="a8"/>
        <w:rPr>
          <w:lang w:val="en-US"/>
        </w:rPr>
      </w:pPr>
    </w:p>
    <w:sectPr w:rsidR="00AE278B" w:rsidRPr="002C790B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8B" w:rsidRDefault="00AE278B">
      <w:r>
        <w:separator/>
      </w:r>
    </w:p>
  </w:endnote>
  <w:endnote w:type="continuationSeparator" w:id="0">
    <w:p w:rsidR="00AE278B" w:rsidRDefault="00AE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8B" w:rsidRDefault="00AE278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78B" w:rsidRDefault="00AE27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8B" w:rsidRDefault="00AE278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790B">
      <w:rPr>
        <w:rStyle w:val="a7"/>
        <w:noProof/>
      </w:rPr>
      <w:t>1</w:t>
    </w:r>
    <w:r>
      <w:rPr>
        <w:rStyle w:val="a7"/>
      </w:rPr>
      <w:fldChar w:fldCharType="end"/>
    </w:r>
  </w:p>
  <w:p w:rsidR="00AE278B" w:rsidRDefault="00AE27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8B" w:rsidRDefault="00AE278B">
      <w:r>
        <w:separator/>
      </w:r>
    </w:p>
  </w:footnote>
  <w:footnote w:type="continuationSeparator" w:id="0">
    <w:p w:rsidR="00AE278B" w:rsidRDefault="00AE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8B" w:rsidRDefault="00AE278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07E65">
      <w:rPr>
        <w:sz w:val="20"/>
      </w:rPr>
      <w:t>8</w:t>
    </w:r>
    <w:r>
      <w:rPr>
        <w:sz w:val="20"/>
      </w:rPr>
      <w:t xml:space="preserve"> – 1</w:t>
    </w:r>
    <w:r w:rsidRPr="00D07E6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07E6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E278B" w:rsidRDefault="002C790B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2AE8"/>
    <w:rsid w:val="00037DCC"/>
    <w:rsid w:val="00043701"/>
    <w:rsid w:val="000772C2"/>
    <w:rsid w:val="000C7078"/>
    <w:rsid w:val="000D76E9"/>
    <w:rsid w:val="000E495B"/>
    <w:rsid w:val="00100E91"/>
    <w:rsid w:val="00125E73"/>
    <w:rsid w:val="00176E16"/>
    <w:rsid w:val="001B7FBC"/>
    <w:rsid w:val="001C0CCB"/>
    <w:rsid w:val="00210F48"/>
    <w:rsid w:val="00220629"/>
    <w:rsid w:val="002309D5"/>
    <w:rsid w:val="00247225"/>
    <w:rsid w:val="002C790B"/>
    <w:rsid w:val="002F20E6"/>
    <w:rsid w:val="003774D7"/>
    <w:rsid w:val="003800F3"/>
    <w:rsid w:val="003B5931"/>
    <w:rsid w:val="003B5B93"/>
    <w:rsid w:val="003C1B47"/>
    <w:rsid w:val="00401388"/>
    <w:rsid w:val="004179F3"/>
    <w:rsid w:val="00443B8F"/>
    <w:rsid w:val="00446025"/>
    <w:rsid w:val="00447ABC"/>
    <w:rsid w:val="00475221"/>
    <w:rsid w:val="004A77D1"/>
    <w:rsid w:val="004B72AA"/>
    <w:rsid w:val="004E49F1"/>
    <w:rsid w:val="004F4E29"/>
    <w:rsid w:val="00501158"/>
    <w:rsid w:val="00503CED"/>
    <w:rsid w:val="00567C6F"/>
    <w:rsid w:val="0058676C"/>
    <w:rsid w:val="005A2384"/>
    <w:rsid w:val="005B1CE4"/>
    <w:rsid w:val="005D4703"/>
    <w:rsid w:val="005D546D"/>
    <w:rsid w:val="006502BF"/>
    <w:rsid w:val="00654A7B"/>
    <w:rsid w:val="00683B6B"/>
    <w:rsid w:val="006F4589"/>
    <w:rsid w:val="00717258"/>
    <w:rsid w:val="00732A2E"/>
    <w:rsid w:val="00750E97"/>
    <w:rsid w:val="007A5374"/>
    <w:rsid w:val="007B6378"/>
    <w:rsid w:val="007D70DE"/>
    <w:rsid w:val="00802D35"/>
    <w:rsid w:val="00875B56"/>
    <w:rsid w:val="00882F70"/>
    <w:rsid w:val="00897F71"/>
    <w:rsid w:val="008B47E4"/>
    <w:rsid w:val="008B74B6"/>
    <w:rsid w:val="00935EEA"/>
    <w:rsid w:val="009A738C"/>
    <w:rsid w:val="009A73E4"/>
    <w:rsid w:val="009C1971"/>
    <w:rsid w:val="009F5CAF"/>
    <w:rsid w:val="00A47017"/>
    <w:rsid w:val="00A91F76"/>
    <w:rsid w:val="00AC41A9"/>
    <w:rsid w:val="00AC5F5C"/>
    <w:rsid w:val="00AE278B"/>
    <w:rsid w:val="00B25CCB"/>
    <w:rsid w:val="00B537C3"/>
    <w:rsid w:val="00B622ED"/>
    <w:rsid w:val="00B9584E"/>
    <w:rsid w:val="00BB0A10"/>
    <w:rsid w:val="00BC0778"/>
    <w:rsid w:val="00C023F0"/>
    <w:rsid w:val="00C103CD"/>
    <w:rsid w:val="00C232A0"/>
    <w:rsid w:val="00CC0943"/>
    <w:rsid w:val="00D07E65"/>
    <w:rsid w:val="00D14C3C"/>
    <w:rsid w:val="00D336F9"/>
    <w:rsid w:val="00D47F19"/>
    <w:rsid w:val="00D92B8F"/>
    <w:rsid w:val="00DA5959"/>
    <w:rsid w:val="00DB206D"/>
    <w:rsid w:val="00DB23F6"/>
    <w:rsid w:val="00DD2B23"/>
    <w:rsid w:val="00E1331D"/>
    <w:rsid w:val="00E133FA"/>
    <w:rsid w:val="00E7021A"/>
    <w:rsid w:val="00E87733"/>
    <w:rsid w:val="00EA1132"/>
    <w:rsid w:val="00ED21AD"/>
    <w:rsid w:val="00ED3E7B"/>
    <w:rsid w:val="00F41CF9"/>
    <w:rsid w:val="00F46171"/>
    <w:rsid w:val="00F46736"/>
    <w:rsid w:val="00F65E72"/>
    <w:rsid w:val="00F72FDC"/>
    <w:rsid w:val="00F74399"/>
    <w:rsid w:val="00F95123"/>
    <w:rsid w:val="00FA5155"/>
    <w:rsid w:val="00FB4D3D"/>
    <w:rsid w:val="00FD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10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hyperlink" Target="mailto:yuspir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443</Words>
  <Characters>2530</Characters>
  <Application>Microsoft Office Word</Application>
  <DocSecurity>0</DocSecurity>
  <Lines>21</Lines>
  <Paragraphs>5</Paragraphs>
  <ScaleCrop>false</ScaleCrop>
  <Company>k13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ТЕНЗОРЫ И КИНЕТИЧЕСКИЕ УРАВНЕНИЯ КОЛЛЕКТИВНОГО САМОСОГЛАСОВАННОГО ДВИЖЕНИЯ ЭЛЕКТРИЧЕСКИХ ЗАРЯДОВ</dc:title>
  <dc:subject/>
  <dc:creator>Сергей Сатунин</dc:creator>
  <cp:keywords/>
  <dc:description/>
  <cp:lastModifiedBy>Сергей Сатунин</cp:lastModifiedBy>
  <cp:revision>2</cp:revision>
  <dcterms:created xsi:type="dcterms:W3CDTF">2016-01-19T15:17:00Z</dcterms:created>
  <dcterms:modified xsi:type="dcterms:W3CDTF">2016-01-19T15:17:00Z</dcterms:modified>
</cp:coreProperties>
</file>