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463CE0" w:rsidRDefault="00063A15" w:rsidP="009C506B">
      <w:pPr>
        <w:pStyle w:val="Zv-Titlereport"/>
      </w:pPr>
      <w:bookmarkStart w:id="0" w:name="OLE_LINK13"/>
      <w:bookmarkStart w:id="1" w:name="OLE_LINK14"/>
      <w:r w:rsidRPr="00463CE0">
        <w:t>ФОРМИРОВАНИЕ ВСЕЛЕННОЙ ПРИ ЭЛЕКТРОМАГНИТНОМ РАЗДЕЛЕНИИ МАТЕРИИ И АНТИМАТЕРИИ В РЕЗУЛЬТАТЕ ФАЗОВОГО ВЗРЫВА</w:t>
      </w:r>
      <w:bookmarkEnd w:id="0"/>
      <w:bookmarkEnd w:id="1"/>
    </w:p>
    <w:p w:rsidR="00063A15" w:rsidRDefault="00063A15" w:rsidP="00063A15">
      <w:pPr>
        <w:pStyle w:val="Zv-Author"/>
      </w:pPr>
      <w:r>
        <w:t>А.В.</w:t>
      </w:r>
      <w:r w:rsidR="00904205">
        <w:t xml:space="preserve"> </w:t>
      </w:r>
      <w:r>
        <w:t>Гордеев</w:t>
      </w:r>
    </w:p>
    <w:p w:rsidR="00063A15" w:rsidRPr="00063A15" w:rsidRDefault="00063A15" w:rsidP="00063A15">
      <w:pPr>
        <w:pStyle w:val="Zv-Organization"/>
      </w:pPr>
      <w:r>
        <w:t xml:space="preserve">НИЦ «Курчатовский институт», Москва, Россия, </w:t>
      </w:r>
      <w:hyperlink r:id="rId7" w:history="1">
        <w:r w:rsidRPr="002C3AAB">
          <w:rPr>
            <w:rStyle w:val="a8"/>
            <w:lang w:val="en-US"/>
          </w:rPr>
          <w:t>alexandergordeev</w:t>
        </w:r>
        <w:r w:rsidRPr="00063A15">
          <w:rPr>
            <w:rStyle w:val="a8"/>
          </w:rPr>
          <w:t>@</w:t>
        </w:r>
        <w:r w:rsidRPr="002C3AAB">
          <w:rPr>
            <w:rStyle w:val="a8"/>
            <w:lang w:val="en-US"/>
          </w:rPr>
          <w:t>yandex</w:t>
        </w:r>
        <w:r w:rsidRPr="00063A15">
          <w:rPr>
            <w:rStyle w:val="a8"/>
          </w:rPr>
          <w:t>.</w:t>
        </w:r>
        <w:r w:rsidRPr="002C3AAB">
          <w:rPr>
            <w:rStyle w:val="a8"/>
            <w:lang w:val="en-US"/>
          </w:rPr>
          <w:t>ru</w:t>
        </w:r>
      </w:hyperlink>
    </w:p>
    <w:p w:rsidR="00063A15" w:rsidRDefault="00063A15" w:rsidP="00904205">
      <w:pPr>
        <w:pStyle w:val="Zv-bodyreport"/>
        <w:spacing w:line="228" w:lineRule="auto"/>
      </w:pPr>
      <w:r w:rsidRPr="00547002">
        <w:t xml:space="preserve">Почти одновременно </w:t>
      </w:r>
      <w:r w:rsidR="00547002">
        <w:t>опубликованные работ</w:t>
      </w:r>
      <w:r w:rsidR="00BA42AC">
        <w:t>ы [1,</w:t>
      </w:r>
      <w:r w:rsidR="00904205">
        <w:t xml:space="preserve"> </w:t>
      </w:r>
      <w:r w:rsidR="00BA42AC">
        <w:t>2] по-разному трактуют проблему устранения</w:t>
      </w:r>
      <w:r w:rsidR="00547002">
        <w:t xml:space="preserve"> антим</w:t>
      </w:r>
      <w:r w:rsidR="00BA42AC">
        <w:t xml:space="preserve">атерии при разлёте </w:t>
      </w:r>
      <w:r w:rsidR="00547002">
        <w:t>Вселен</w:t>
      </w:r>
      <w:r w:rsidR="00BA42AC">
        <w:t xml:space="preserve">ной при условии </w:t>
      </w:r>
      <w:r w:rsidR="00547002">
        <w:t xml:space="preserve">рождения вещества в виде равных количеств материи и антиматерии </w:t>
      </w:r>
      <w:r w:rsidR="00547002" w:rsidRPr="00547002">
        <w:t xml:space="preserve">[3]. </w:t>
      </w:r>
      <w:r w:rsidR="00547002">
        <w:t xml:space="preserve">В предлагаемом сценарии считается, что в результате рождения заряженных частиц </w:t>
      </w:r>
      <w:r w:rsidR="00547002" w:rsidRPr="00547002">
        <w:rPr>
          <w:position w:val="-12"/>
        </w:rPr>
        <w:object w:dxaOrig="4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1pt" o:ole="">
            <v:imagedata r:id="rId8" o:title=""/>
          </v:shape>
          <o:OLEObject Type="Embed" ProgID="Equation.3" ShapeID="_x0000_i1025" DrawAspect="Content" ObjectID="_1514063583" r:id="rId9"/>
        </w:object>
      </w:r>
      <w:r w:rsidR="00547002">
        <w:t xml:space="preserve"> планко</w:t>
      </w:r>
      <w:r w:rsidR="00676874">
        <w:t>вским вакуумом и их</w:t>
      </w:r>
      <w:r w:rsidR="00547002">
        <w:t xml:space="preserve"> аннигиляции внутри сингулярности возникают электромагнитные поля </w:t>
      </w:r>
      <w:r w:rsidR="00B06CBB" w:rsidRPr="00547002">
        <w:rPr>
          <w:position w:val="-12"/>
        </w:rPr>
        <w:object w:dxaOrig="2320" w:dyaOrig="420">
          <v:shape id="_x0000_i1026" type="#_x0000_t75" style="width:116.25pt;height:21pt" o:ole="">
            <v:imagedata r:id="rId10" o:title=""/>
          </v:shape>
          <o:OLEObject Type="Embed" ProgID="Equation.3" ShapeID="_x0000_i1026" DrawAspect="Content" ObjectID="_1514063584" r:id="rId11"/>
        </w:object>
      </w:r>
      <w:r w:rsidR="00B06CBB">
        <w:t>, обеспечивающие затем вылет материи за счёт дрейфа заряженных частиц в скрещённых элек</w:t>
      </w:r>
      <w:r w:rsidR="00992095">
        <w:t>трическом и магнитном полях</w:t>
      </w:r>
      <w:r w:rsidR="00C77772" w:rsidRPr="00C77772">
        <w:t xml:space="preserve"> [4].</w:t>
      </w:r>
      <w:r w:rsidR="00992095">
        <w:t xml:space="preserve"> </w:t>
      </w:r>
      <w:r w:rsidR="00676874">
        <w:t>Такой</w:t>
      </w:r>
      <w:r w:rsidR="00BA42AC">
        <w:t xml:space="preserve"> вылет</w:t>
      </w:r>
      <w:r w:rsidR="005E5364">
        <w:t xml:space="preserve"> </w:t>
      </w:r>
      <w:r w:rsidR="00B06CBB">
        <w:t xml:space="preserve"> обеспечивается нарушением электрическо</w:t>
      </w:r>
      <w:r w:rsidR="00703C5A">
        <w:t>й квазинейтральности</w:t>
      </w:r>
      <w:r w:rsidR="00703C5A" w:rsidRPr="00703C5A">
        <w:t xml:space="preserve"> </w:t>
      </w:r>
      <w:r w:rsidR="00703C5A">
        <w:t>на размере</w:t>
      </w:r>
      <w:r w:rsidR="00703C5A" w:rsidRPr="00703C5A">
        <w:t xml:space="preserve"> </w:t>
      </w:r>
      <w:r w:rsidR="00B06CBB">
        <w:t>сингулярности</w:t>
      </w:r>
      <w:r w:rsidR="00703C5A" w:rsidRPr="00703C5A">
        <w:t xml:space="preserve"> </w:t>
      </w:r>
      <w:r w:rsidR="00C77772" w:rsidRPr="00C77772">
        <w:rPr>
          <w:position w:val="-12"/>
        </w:rPr>
        <w:object w:dxaOrig="1579" w:dyaOrig="460">
          <v:shape id="_x0000_i1027" type="#_x0000_t75" style="width:78.75pt;height:23.25pt" o:ole="">
            <v:imagedata r:id="rId12" o:title=""/>
          </v:shape>
          <o:OLEObject Type="Embed" ProgID="Equation.3" ShapeID="_x0000_i1027" DrawAspect="Content" ObjectID="_1514063585" r:id="rId13"/>
        </w:object>
      </w:r>
      <w:r w:rsidR="00B06CBB">
        <w:t xml:space="preserve"> </w:t>
      </w:r>
      <w:r w:rsidR="00703C5A" w:rsidRPr="00703C5A">
        <w:t xml:space="preserve">, </w:t>
      </w:r>
      <w:r w:rsidR="00703C5A" w:rsidRPr="00703C5A">
        <w:rPr>
          <w:position w:val="-12"/>
        </w:rPr>
        <w:object w:dxaOrig="1280" w:dyaOrig="360">
          <v:shape id="_x0000_i1028" type="#_x0000_t75" style="width:63.75pt;height:18pt" o:ole="">
            <v:imagedata r:id="rId14" o:title=""/>
          </v:shape>
          <o:OLEObject Type="Embed" ProgID="Equation.3" ShapeID="_x0000_i1028" DrawAspect="Content" ObjectID="_1514063586" r:id="rId15"/>
        </w:object>
      </w:r>
      <w:r w:rsidR="00703C5A" w:rsidRPr="00703C5A">
        <w:t>:</w:t>
      </w:r>
      <w:r w:rsidR="00C77772" w:rsidRPr="00C77772">
        <w:t xml:space="preserve">  </w:t>
      </w:r>
      <w:r w:rsidR="00B06CBB" w:rsidRPr="00B06CBB">
        <w:rPr>
          <w:position w:val="-12"/>
        </w:rPr>
        <w:object w:dxaOrig="1760" w:dyaOrig="360">
          <v:shape id="_x0000_i1029" type="#_x0000_t75" style="width:87.75pt;height:18pt" o:ole="">
            <v:imagedata r:id="rId16" o:title=""/>
          </v:shape>
          <o:OLEObject Type="Embed" ProgID="Equation.3" ShapeID="_x0000_i1029" DrawAspect="Content" ObjectID="_1514063587" r:id="rId17"/>
        </w:object>
      </w:r>
      <w:r w:rsidR="00992095">
        <w:t>[</w:t>
      </w:r>
      <w:r w:rsidR="00703C5A" w:rsidRPr="00703C5A">
        <w:t>5</w:t>
      </w:r>
      <w:r w:rsidR="00B06CBB" w:rsidRPr="00B06CBB">
        <w:t xml:space="preserve">], где </w:t>
      </w:r>
      <w:r w:rsidR="00B06CBB" w:rsidRPr="00B06CBB">
        <w:rPr>
          <w:position w:val="-6"/>
        </w:rPr>
        <w:object w:dxaOrig="200" w:dyaOrig="220">
          <v:shape id="_x0000_i1030" type="#_x0000_t75" style="width:9.75pt;height:11.25pt" o:ole="">
            <v:imagedata r:id="rId18" o:title=""/>
          </v:shape>
          <o:OLEObject Type="Embed" ProgID="Equation.3" ShapeID="_x0000_i1030" DrawAspect="Content" ObjectID="_1514063588" r:id="rId19"/>
        </w:object>
      </w:r>
      <w:r w:rsidR="00B06CBB">
        <w:t xml:space="preserve"> плотность пар </w:t>
      </w:r>
      <w:r w:rsidR="00703C5A">
        <w:t xml:space="preserve">заряженных </w:t>
      </w:r>
      <w:r w:rsidR="00B06CBB">
        <w:t xml:space="preserve">частиц </w:t>
      </w:r>
      <w:r w:rsidR="00CF45EA" w:rsidRPr="00B06CBB">
        <w:rPr>
          <w:position w:val="-12"/>
        </w:rPr>
        <w:object w:dxaOrig="420" w:dyaOrig="420">
          <v:shape id="_x0000_i1031" type="#_x0000_t75" style="width:21pt;height:21pt" o:ole="">
            <v:imagedata r:id="rId20" o:title=""/>
          </v:shape>
          <o:OLEObject Type="Embed" ProgID="Equation.3" ShapeID="_x0000_i1031" DrawAspect="Content" ObjectID="_1514063589" r:id="rId21"/>
        </w:object>
      </w:r>
      <w:r w:rsidR="00B06CBB">
        <w:t>.</w:t>
      </w:r>
      <w:r w:rsidR="003A2584" w:rsidRPr="003A2584">
        <w:t xml:space="preserve"> </w:t>
      </w:r>
      <w:r w:rsidR="00F555B7">
        <w:t xml:space="preserve">Ниже рассматривается взрывное швингеровское рождение пар </w:t>
      </w:r>
      <w:r w:rsidR="005E5364">
        <w:t xml:space="preserve">заряженных </w:t>
      </w:r>
      <w:r w:rsidR="00F555B7">
        <w:t xml:space="preserve">частиц </w:t>
      </w:r>
      <w:r w:rsidR="00703C5A" w:rsidRPr="00703C5A">
        <w:rPr>
          <w:position w:val="-14"/>
        </w:rPr>
        <w:object w:dxaOrig="520" w:dyaOrig="400">
          <v:shape id="_x0000_i1032" type="#_x0000_t75" style="width:26.25pt;height:20.25pt" o:ole="">
            <v:imagedata r:id="rId22" o:title=""/>
          </v:shape>
          <o:OLEObject Type="Embed" ProgID="Equation.3" ShapeID="_x0000_i1032" DrawAspect="Content" ObjectID="_1514063590" r:id="rId23"/>
        </w:object>
      </w:r>
      <w:r w:rsidR="00EF4418">
        <w:t xml:space="preserve"> вне </w:t>
      </w:r>
      <w:r w:rsidR="00BA42AC">
        <w:t xml:space="preserve"> сингулярности </w:t>
      </w:r>
      <w:r w:rsidR="00F555B7">
        <w:t xml:space="preserve"> </w:t>
      </w:r>
      <w:r w:rsidR="00F555B7" w:rsidRPr="00F555B7">
        <w:t>совместно</w:t>
      </w:r>
      <w:r w:rsidR="00676874">
        <w:t xml:space="preserve"> с </w:t>
      </w:r>
      <w:r w:rsidR="00716C69">
        <w:t>электрическим</w:t>
      </w:r>
      <w:r w:rsidR="00F555B7">
        <w:t xml:space="preserve"> пол</w:t>
      </w:r>
      <w:r w:rsidR="00716C69">
        <w:t xml:space="preserve">ем </w:t>
      </w:r>
      <w:r w:rsidR="00F555B7" w:rsidRPr="00F555B7">
        <w:rPr>
          <w:position w:val="-14"/>
        </w:rPr>
        <w:object w:dxaOrig="540" w:dyaOrig="400">
          <v:shape id="_x0000_i1033" type="#_x0000_t75" style="width:27pt;height:20.25pt" o:ole="">
            <v:imagedata r:id="rId24" o:title=""/>
          </v:shape>
          <o:OLEObject Type="Embed" ProgID="Equation.3" ShapeID="_x0000_i1033" DrawAspect="Content" ObjectID="_1514063591" r:id="rId25"/>
        </w:object>
      </w:r>
      <w:r w:rsidR="00F555B7">
        <w:t>, связанных между собой уравнением Пуассона</w:t>
      </w:r>
    </w:p>
    <w:p w:rsidR="00F555B7" w:rsidRPr="00B62691" w:rsidRDefault="00F555B7" w:rsidP="00904205">
      <w:pPr>
        <w:pStyle w:val="Zv-formula"/>
        <w:spacing w:line="228" w:lineRule="auto"/>
      </w:pPr>
      <w:r>
        <w:t xml:space="preserve"> </w:t>
      </w:r>
      <w:r>
        <w:tab/>
      </w:r>
      <w:r w:rsidR="00DE289C" w:rsidRPr="00F555B7">
        <w:rPr>
          <w:position w:val="-34"/>
        </w:rPr>
        <w:object w:dxaOrig="3879" w:dyaOrig="800">
          <v:shape id="_x0000_i1034" type="#_x0000_t75" style="width:194.25pt;height:39.75pt" o:ole="">
            <v:imagedata r:id="rId26" o:title=""/>
          </v:shape>
          <o:OLEObject Type="Embed" ProgID="Equation.3" ShapeID="_x0000_i1034" DrawAspect="Content" ObjectID="_1514063592" r:id="rId27"/>
        </w:object>
      </w:r>
      <w:r w:rsidR="00DE289C" w:rsidRPr="00B62691">
        <w:t>,</w:t>
      </w:r>
      <w:r w:rsidR="00DE289C">
        <w:tab/>
        <w:t>(1)</w:t>
      </w:r>
    </w:p>
    <w:p w:rsidR="00DE289C" w:rsidRDefault="00DE289C" w:rsidP="00904205">
      <w:pPr>
        <w:pStyle w:val="Zv-bodyreportcont"/>
        <w:spacing w:line="228" w:lineRule="auto"/>
      </w:pPr>
      <w:r>
        <w:t xml:space="preserve">где </w:t>
      </w:r>
      <w:r w:rsidRPr="00DE289C">
        <w:rPr>
          <w:position w:val="-6"/>
        </w:rPr>
        <w:object w:dxaOrig="200" w:dyaOrig="279">
          <v:shape id="_x0000_i1035" type="#_x0000_t75" style="width:9.75pt;height:14.25pt" o:ole="">
            <v:imagedata r:id="rId28" o:title=""/>
          </v:shape>
          <o:OLEObject Type="Embed" ProgID="Equation.3" ShapeID="_x0000_i1035" DrawAspect="Content" ObjectID="_1514063593" r:id="rId29"/>
        </w:object>
      </w:r>
      <w:r>
        <w:t xml:space="preserve"> и </w:t>
      </w:r>
      <w:r w:rsidRPr="00DE289C">
        <w:rPr>
          <w:position w:val="-6"/>
        </w:rPr>
        <w:object w:dxaOrig="220" w:dyaOrig="279">
          <v:shape id="_x0000_i1036" type="#_x0000_t75" style="width:11.25pt;height:14.25pt" o:ole="">
            <v:imagedata r:id="rId30" o:title=""/>
          </v:shape>
          <o:OLEObject Type="Embed" ProgID="Equation.3" ShapeID="_x0000_i1036" DrawAspect="Content" ObjectID="_1514063594" r:id="rId31"/>
        </w:object>
      </w:r>
      <w:r>
        <w:t>- коэффициенты в выражении для интервала</w:t>
      </w:r>
    </w:p>
    <w:p w:rsidR="00DE289C" w:rsidRPr="00B62691" w:rsidRDefault="00DE289C" w:rsidP="00904205">
      <w:pPr>
        <w:pStyle w:val="Zv-formula"/>
        <w:spacing w:line="228" w:lineRule="auto"/>
      </w:pPr>
      <w:r>
        <w:t xml:space="preserve"> </w:t>
      </w:r>
      <w:r>
        <w:tab/>
      </w:r>
      <w:r w:rsidR="0077738B" w:rsidRPr="00DE289C">
        <w:rPr>
          <w:position w:val="-10"/>
        </w:rPr>
        <w:object w:dxaOrig="4260" w:dyaOrig="400">
          <v:shape id="_x0000_i1037" type="#_x0000_t75" style="width:213pt;height:20.25pt" o:ole="">
            <v:imagedata r:id="rId32" o:title=""/>
          </v:shape>
          <o:OLEObject Type="Embed" ProgID="Equation.3" ShapeID="_x0000_i1037" DrawAspect="Content" ObjectID="_1514063595" r:id="rId33"/>
        </w:object>
      </w:r>
      <w:r w:rsidR="0077738B" w:rsidRPr="00B62691">
        <w:t>.</w:t>
      </w:r>
      <w:r>
        <w:tab/>
        <w:t>(2)</w:t>
      </w:r>
    </w:p>
    <w:p w:rsidR="00B62691" w:rsidRDefault="00BA42AC" w:rsidP="00904205">
      <w:pPr>
        <w:pStyle w:val="Zv-bodyreportcont"/>
        <w:spacing w:line="228" w:lineRule="auto"/>
      </w:pPr>
      <w:r>
        <w:t>Используя  [3]</w:t>
      </w:r>
      <w:r w:rsidR="00716C69">
        <w:t>,</w:t>
      </w:r>
      <w:r w:rsidR="00B62691">
        <w:t xml:space="preserve">  можно получить уравнение  относительно  </w:t>
      </w:r>
      <w:r w:rsidR="00B62691" w:rsidRPr="00B62691">
        <w:rPr>
          <w:position w:val="-14"/>
        </w:rPr>
        <w:object w:dxaOrig="1640" w:dyaOrig="440">
          <v:shape id="_x0000_i1038" type="#_x0000_t75" style="width:81.75pt;height:21.75pt" o:ole="">
            <v:imagedata r:id="rId34" o:title=""/>
          </v:shape>
          <o:OLEObject Type="Embed" ProgID="Equation.3" ShapeID="_x0000_i1038" DrawAspect="Content" ObjectID="_1514063596" r:id="rId35"/>
        </w:object>
      </w:r>
    </w:p>
    <w:p w:rsidR="00B62691" w:rsidRPr="003A157E" w:rsidRDefault="00B62691" w:rsidP="00904205">
      <w:pPr>
        <w:pStyle w:val="Zv-formula"/>
        <w:spacing w:line="228" w:lineRule="auto"/>
      </w:pPr>
      <w:r>
        <w:t xml:space="preserve"> </w:t>
      </w:r>
      <w:r w:rsidR="009C506B">
        <w:rPr>
          <w:lang w:val="en-US"/>
        </w:rPr>
        <w:tab/>
      </w:r>
      <w:r w:rsidRPr="00B62691">
        <w:rPr>
          <w:position w:val="-24"/>
        </w:rPr>
        <w:object w:dxaOrig="1040" w:dyaOrig="680">
          <v:shape id="_x0000_i1039" type="#_x0000_t75" style="width:51.75pt;height:33.75pt" o:ole="">
            <v:imagedata r:id="rId36" o:title=""/>
          </v:shape>
          <o:OLEObject Type="Embed" ProgID="Equation.3" ShapeID="_x0000_i1039" DrawAspect="Content" ObjectID="_1514063597" r:id="rId37"/>
        </w:object>
      </w:r>
      <w:r w:rsidRPr="003A157E">
        <w:t xml:space="preserve">, </w:t>
      </w:r>
      <w:r w:rsidR="003A157E" w:rsidRPr="00B62691">
        <w:rPr>
          <w:position w:val="-30"/>
          <w:lang w:val="en-US"/>
        </w:rPr>
        <w:object w:dxaOrig="680" w:dyaOrig="680">
          <v:shape id="_x0000_i1040" type="#_x0000_t75" style="width:33.75pt;height:33.75pt" o:ole="">
            <v:imagedata r:id="rId38" o:title=""/>
          </v:shape>
          <o:OLEObject Type="Embed" ProgID="Equation.3" ShapeID="_x0000_i1040" DrawAspect="Content" ObjectID="_1514063598" r:id="rId39"/>
        </w:object>
      </w:r>
      <w:r w:rsidRPr="003A157E">
        <w:t xml:space="preserve">, </w:t>
      </w:r>
      <w:r w:rsidR="003A157E" w:rsidRPr="003A157E">
        <w:t xml:space="preserve"> </w:t>
      </w:r>
      <w:r w:rsidR="003A157E" w:rsidRPr="003A157E">
        <w:rPr>
          <w:position w:val="-30"/>
          <w:lang w:val="en-US"/>
        </w:rPr>
        <w:object w:dxaOrig="680" w:dyaOrig="680">
          <v:shape id="_x0000_i1041" type="#_x0000_t75" style="width:33.75pt;height:33.75pt" o:ole="">
            <v:imagedata r:id="rId40" o:title=""/>
          </v:shape>
          <o:OLEObject Type="Embed" ProgID="Equation.3" ShapeID="_x0000_i1041" DrawAspect="Content" ObjectID="_1514063599" r:id="rId41"/>
        </w:object>
      </w:r>
      <w:r w:rsidR="003A157E" w:rsidRPr="003A157E">
        <w:t xml:space="preserve">,  </w:t>
      </w:r>
      <w:r w:rsidR="005E5364" w:rsidRPr="00703C5A">
        <w:rPr>
          <w:position w:val="-24"/>
        </w:rPr>
        <w:object w:dxaOrig="1440" w:dyaOrig="620">
          <v:shape id="_x0000_i1042" type="#_x0000_t75" style="width:1in;height:30.75pt" o:ole="">
            <v:imagedata r:id="rId42" o:title=""/>
          </v:shape>
          <o:OLEObject Type="Embed" ProgID="Equation.3" ShapeID="_x0000_i1042" DrawAspect="Content" ObjectID="_1514063600" r:id="rId43"/>
        </w:object>
      </w:r>
      <w:r w:rsidR="00BA42AC">
        <w:t>-  безразмерная  величина,</w:t>
      </w:r>
      <w:r w:rsidR="003A157E" w:rsidRPr="003A157E">
        <w:tab/>
        <w:t>(3)</w:t>
      </w:r>
    </w:p>
    <w:p w:rsidR="005E5364" w:rsidRDefault="005E5364" w:rsidP="00904205">
      <w:pPr>
        <w:pStyle w:val="a6"/>
        <w:spacing w:line="228" w:lineRule="auto"/>
      </w:pPr>
      <w:r>
        <w:t>г</w:t>
      </w:r>
      <w:r w:rsidR="003A157E">
        <w:t>де</w:t>
      </w:r>
      <w:r w:rsidRPr="005E5364">
        <w:t xml:space="preserve"> </w:t>
      </w:r>
      <w:r w:rsidR="007705CE" w:rsidRPr="005E5364">
        <w:rPr>
          <w:position w:val="-10"/>
          <w:lang w:val="en-US"/>
        </w:rPr>
        <w:object w:dxaOrig="880" w:dyaOrig="340">
          <v:shape id="_x0000_i1043" type="#_x0000_t75" style="width:44.25pt;height:17.25pt" o:ole="">
            <v:imagedata r:id="rId44" o:title=""/>
          </v:shape>
          <o:OLEObject Type="Embed" ProgID="Equation.3" ShapeID="_x0000_i1043" DrawAspect="Content" ObjectID="_1514063601" r:id="rId45"/>
        </w:object>
      </w:r>
      <w:r w:rsidR="003A2584" w:rsidRPr="00B257C2">
        <w:t xml:space="preserve"> </w:t>
      </w:r>
      <w:r>
        <w:t xml:space="preserve">слабо зависит от </w:t>
      </w:r>
      <w:r w:rsidRPr="005E5364">
        <w:rPr>
          <w:position w:val="-10"/>
        </w:rPr>
        <w:object w:dxaOrig="220" w:dyaOrig="260">
          <v:shape id="_x0000_i1044" type="#_x0000_t75" style="width:11.25pt;height:12.75pt" o:ole="">
            <v:imagedata r:id="rId46" o:title=""/>
          </v:shape>
          <o:OLEObject Type="Embed" ProgID="Equation.3" ShapeID="_x0000_i1044" DrawAspect="Content" ObjectID="_1514063602" r:id="rId47"/>
        </w:object>
      </w:r>
      <w:r>
        <w:t>. Решения</w:t>
      </w:r>
      <w:r w:rsidR="003A157E">
        <w:t xml:space="preserve"> этого уравнения  при </w:t>
      </w:r>
      <w:r w:rsidR="00CD0691" w:rsidRPr="003A157E">
        <w:rPr>
          <w:position w:val="-12"/>
        </w:rPr>
        <w:object w:dxaOrig="620" w:dyaOrig="360">
          <v:shape id="_x0000_i1045" type="#_x0000_t75" style="width:30.75pt;height:18pt" o:ole="">
            <v:imagedata r:id="rId48" o:title=""/>
          </v:shape>
          <o:OLEObject Type="Embed" ProgID="Equation.3" ShapeID="_x0000_i1045" DrawAspect="Content" ObjectID="_1514063603" r:id="rId49"/>
        </w:object>
      </w:r>
    </w:p>
    <w:p w:rsidR="008229E5" w:rsidRDefault="00510FB7" w:rsidP="00904205">
      <w:pPr>
        <w:pStyle w:val="Zv-formula"/>
        <w:spacing w:line="228" w:lineRule="auto"/>
      </w:pPr>
      <w:r>
        <w:t xml:space="preserve"> </w:t>
      </w:r>
      <w:r>
        <w:tab/>
      </w:r>
      <w:r w:rsidR="00CD0691" w:rsidRPr="00CD0691">
        <w:rPr>
          <w:position w:val="-28"/>
        </w:rPr>
        <w:object w:dxaOrig="2400" w:dyaOrig="859">
          <v:shape id="_x0000_i1046" type="#_x0000_t75" style="width:120pt;height:42.75pt" o:ole="">
            <v:imagedata r:id="rId50" o:title=""/>
          </v:shape>
          <o:OLEObject Type="Embed" ProgID="Equation.3" ShapeID="_x0000_i1046" DrawAspect="Content" ObjectID="_1514063604" r:id="rId51"/>
        </w:object>
      </w:r>
      <w:r w:rsidR="00CD0691" w:rsidRPr="00CD0691">
        <w:t>,</w:t>
      </w:r>
      <w:r w:rsidR="00F574C5" w:rsidRPr="00F574C5">
        <w:t xml:space="preserve">      </w:t>
      </w:r>
      <w:r w:rsidR="00CD0691" w:rsidRPr="00CD0691">
        <w:rPr>
          <w:position w:val="-10"/>
          <w:lang w:val="en-US"/>
        </w:rPr>
        <w:object w:dxaOrig="620" w:dyaOrig="340">
          <v:shape id="_x0000_i1047" type="#_x0000_t75" style="width:30.75pt;height:17.25pt" o:ole="">
            <v:imagedata r:id="rId52" o:title=""/>
          </v:shape>
          <o:OLEObject Type="Embed" ProgID="Equation.3" ShapeID="_x0000_i1047" DrawAspect="Content" ObjectID="_1514063605" r:id="rId53"/>
        </w:object>
      </w:r>
      <w:r w:rsidR="00CD0691" w:rsidRPr="00CD0691">
        <w:t xml:space="preserve">-функция </w:t>
      </w:r>
      <w:r w:rsidR="003A2584">
        <w:t>Бесселя мнимого аргумента</w:t>
      </w:r>
      <w:r w:rsidR="005E5364">
        <w:tab/>
      </w:r>
      <w:r>
        <w:t>(4)</w:t>
      </w:r>
      <w:r>
        <w:tab/>
        <w:t xml:space="preserve">описывают </w:t>
      </w:r>
      <w:r w:rsidR="008229E5">
        <w:t xml:space="preserve">взрывное нарастание  </w:t>
      </w:r>
      <w:r w:rsidR="008229E5" w:rsidRPr="00832519">
        <w:rPr>
          <w:position w:val="-14"/>
        </w:rPr>
        <w:object w:dxaOrig="520" w:dyaOrig="400">
          <v:shape id="_x0000_i1048" type="#_x0000_t75" style="width:26.25pt;height:20.25pt" o:ole="">
            <v:imagedata r:id="rId54" o:title=""/>
          </v:shape>
          <o:OLEObject Type="Embed" ProgID="Equation.3" ShapeID="_x0000_i1048" DrawAspect="Content" ObjectID="_1514063606" r:id="rId55"/>
        </w:object>
      </w:r>
      <w:r w:rsidR="008229E5">
        <w:t xml:space="preserve"> и </w:t>
      </w:r>
      <w:r w:rsidR="008229E5" w:rsidRPr="00832519">
        <w:rPr>
          <w:position w:val="-14"/>
        </w:rPr>
        <w:object w:dxaOrig="540" w:dyaOrig="400">
          <v:shape id="_x0000_i1049" type="#_x0000_t75" style="width:27pt;height:20.25pt" o:ole="">
            <v:imagedata r:id="rId56" o:title=""/>
          </v:shape>
          <o:OLEObject Type="Embed" ProgID="Equation.3" ShapeID="_x0000_i1049" DrawAspect="Content" ObjectID="_1514063607" r:id="rId57"/>
        </w:object>
      </w:r>
      <w:r w:rsidR="008229E5">
        <w:t xml:space="preserve"> с последующим экспоненциальным</w:t>
      </w:r>
      <w:r w:rsidR="00C75A19">
        <w:t xml:space="preserve"> </w:t>
      </w:r>
      <w:r w:rsidR="008229E5">
        <w:t>спадом</w:t>
      </w:r>
      <w:r w:rsidR="00BA42AC">
        <w:t>.</w:t>
      </w:r>
      <w:r w:rsidR="008229E5" w:rsidRPr="008229E5">
        <w:t xml:space="preserve"> </w:t>
      </w:r>
      <w:r w:rsidR="005E5364">
        <w:t xml:space="preserve">Согласно </w:t>
      </w:r>
      <w:r w:rsidR="008229E5" w:rsidRPr="0059525E">
        <w:rPr>
          <w:position w:val="-12"/>
        </w:rPr>
        <w:object w:dxaOrig="760" w:dyaOrig="360">
          <v:shape id="_x0000_i1050" type="#_x0000_t75" style="width:38.25pt;height:18pt" o:ole="">
            <v:imagedata r:id="rId58" o:title=""/>
          </v:shape>
          <o:OLEObject Type="Embed" ProgID="Equation.3" ShapeID="_x0000_i1050" DrawAspect="Content" ObjectID="_1514063608" r:id="rId59"/>
        </w:object>
      </w:r>
      <w:r w:rsidR="005E5364">
        <w:t xml:space="preserve"> доля</w:t>
      </w:r>
      <w:r w:rsidR="008229E5">
        <w:t xml:space="preserve"> нуклонов составляет</w:t>
      </w:r>
      <w:r w:rsidR="00426BF4">
        <w:t xml:space="preserve"> </w:t>
      </w:r>
      <w:r w:rsidR="00812122" w:rsidRPr="00426BF4">
        <w:rPr>
          <w:position w:val="-14"/>
        </w:rPr>
        <w:object w:dxaOrig="2700" w:dyaOrig="480">
          <v:shape id="_x0000_i1051" type="#_x0000_t75" style="width:135pt;height:24pt" o:ole="">
            <v:imagedata r:id="rId60" o:title=""/>
          </v:shape>
          <o:OLEObject Type="Embed" ProgID="Equation.3" ShapeID="_x0000_i1051" DrawAspect="Content" ObjectID="_1514063609" r:id="rId61"/>
        </w:object>
      </w:r>
      <w:r w:rsidR="00426BF4">
        <w:t>.</w:t>
      </w:r>
      <w:r w:rsidR="00716C69">
        <w:t xml:space="preserve"> </w:t>
      </w:r>
      <w:r w:rsidR="001F4FA1">
        <w:t>П</w:t>
      </w:r>
      <w:r w:rsidR="00812122">
        <w:t xml:space="preserve">ространственное разделение  </w:t>
      </w:r>
      <w:r w:rsidR="003A2584">
        <w:t>заряженных частиц</w:t>
      </w:r>
      <w:r w:rsidR="00812122" w:rsidRPr="00812122">
        <w:rPr>
          <w:position w:val="-14"/>
        </w:rPr>
        <w:object w:dxaOrig="520" w:dyaOrig="400">
          <v:shape id="_x0000_i1052" type="#_x0000_t75" style="width:26.25pt;height:20.25pt" o:ole="">
            <v:imagedata r:id="rId62" o:title=""/>
          </v:shape>
          <o:OLEObject Type="Embed" ProgID="Equation.3" ShapeID="_x0000_i1052" DrawAspect="Content" ObjectID="_1514063610" r:id="rId63"/>
        </w:object>
      </w:r>
      <w:r w:rsidR="00812122">
        <w:t xml:space="preserve"> и </w:t>
      </w:r>
      <w:r w:rsidR="00812122" w:rsidRPr="00812122">
        <w:rPr>
          <w:position w:val="-14"/>
        </w:rPr>
        <w:object w:dxaOrig="499" w:dyaOrig="400">
          <v:shape id="_x0000_i1053" type="#_x0000_t75" style="width:24.75pt;height:20.25pt" o:ole="">
            <v:imagedata r:id="rId64" o:title=""/>
          </v:shape>
          <o:OLEObject Type="Embed" ProgID="Equation.3" ShapeID="_x0000_i1053" DrawAspect="Content" ObjectID="_1514063611" r:id="rId65"/>
        </w:object>
      </w:r>
      <w:r w:rsidR="00812122">
        <w:t xml:space="preserve"> </w:t>
      </w:r>
      <w:r w:rsidR="00716C69">
        <w:t>в процессе  разлёта</w:t>
      </w:r>
      <w:r w:rsidR="001F4FA1">
        <w:t xml:space="preserve"> </w:t>
      </w:r>
      <w:r w:rsidR="00812122">
        <w:t>контролируется уравнением</w:t>
      </w:r>
    </w:p>
    <w:p w:rsidR="009C506B" w:rsidRPr="009C506B" w:rsidRDefault="00812122" w:rsidP="009C506B">
      <w:pPr>
        <w:pStyle w:val="Zv-formula"/>
      </w:pPr>
      <w:r>
        <w:t xml:space="preserve"> </w:t>
      </w:r>
      <w:r>
        <w:tab/>
      </w:r>
      <w:r w:rsidR="004B06B6" w:rsidRPr="00812122">
        <w:rPr>
          <w:position w:val="-34"/>
        </w:rPr>
        <w:object w:dxaOrig="1740" w:dyaOrig="800">
          <v:shape id="_x0000_i1054" type="#_x0000_t75" style="width:87pt;height:39.75pt" o:ole="">
            <v:imagedata r:id="rId66" o:title=""/>
          </v:shape>
          <o:OLEObject Type="Embed" ProgID="Equation.3" ShapeID="_x0000_i1054" DrawAspect="Content" ObjectID="_1514063612" r:id="rId67"/>
        </w:object>
      </w:r>
      <w:r w:rsidR="00E26C6B" w:rsidRPr="00E26C6B">
        <w:t>.</w:t>
      </w:r>
      <w:r w:rsidR="00E26C6B">
        <w:tab/>
        <w:t>(5</w:t>
      </w:r>
      <w:r w:rsidR="002740E4" w:rsidRPr="005E5364">
        <w:t>)</w:t>
      </w:r>
    </w:p>
    <w:p w:rsidR="008229E5" w:rsidRPr="00904205" w:rsidRDefault="00904205" w:rsidP="00904205">
      <w:pPr>
        <w:pStyle w:val="Zv-bodyreport"/>
        <w:spacing w:before="120" w:after="120" w:line="228" w:lineRule="auto"/>
        <w:ind w:firstLine="0"/>
        <w:rPr>
          <w:rStyle w:val="Zv-TitleReferences-en0"/>
        </w:rPr>
      </w:pPr>
      <w:r w:rsidRPr="00904205">
        <w:rPr>
          <w:rStyle w:val="Zv-TitleReferences-en0"/>
        </w:rPr>
        <w:t>Литература</w:t>
      </w:r>
    </w:p>
    <w:p w:rsidR="008229E5" w:rsidRPr="00904205" w:rsidRDefault="008229E5" w:rsidP="00904205">
      <w:pPr>
        <w:pStyle w:val="Zv-References-ru"/>
      </w:pPr>
      <w:r w:rsidRPr="00904205">
        <w:t>Alfven H.// Reviews of  Modern Physics, 1965, v.37, N 4, p.652.</w:t>
      </w:r>
    </w:p>
    <w:p w:rsidR="008229E5" w:rsidRPr="00904205" w:rsidRDefault="008229E5" w:rsidP="00904205">
      <w:pPr>
        <w:pStyle w:val="Zv-References-ru"/>
      </w:pPr>
      <w:r w:rsidRPr="00904205">
        <w:t>Сахаров А.Д.//Письма в ЖЭТФ, 1967, т. 5, с.32.</w:t>
      </w:r>
    </w:p>
    <w:p w:rsidR="008229E5" w:rsidRPr="00904205" w:rsidRDefault="00BF78A7" w:rsidP="00904205">
      <w:pPr>
        <w:pStyle w:val="Zv-References-ru"/>
      </w:pPr>
      <w:r w:rsidRPr="00904205">
        <w:t xml:space="preserve">Ритус В.И. и </w:t>
      </w:r>
      <w:r w:rsidR="008229E5" w:rsidRPr="00904205">
        <w:t xml:space="preserve">Никишов А.И. Квантовая электродинамика явлений в интенсивном поле. </w:t>
      </w:r>
      <w:r w:rsidR="00F0195A" w:rsidRPr="00904205">
        <w:t xml:space="preserve">Труды ФИАН СССР, том 111. </w:t>
      </w:r>
      <w:r w:rsidR="008229E5" w:rsidRPr="00904205">
        <w:t xml:space="preserve"> М.: Наука, 1979.</w:t>
      </w:r>
      <w:r w:rsidR="00887191" w:rsidRPr="00904205">
        <w:t xml:space="preserve"> </w:t>
      </w:r>
      <w:r w:rsidR="00F0195A" w:rsidRPr="00904205">
        <w:t>С152.</w:t>
      </w:r>
    </w:p>
    <w:p w:rsidR="008229E5" w:rsidRPr="00904205" w:rsidRDefault="008229E5" w:rsidP="00904205">
      <w:pPr>
        <w:pStyle w:val="Zv-References-ru"/>
      </w:pPr>
      <w:r w:rsidRPr="00904205">
        <w:t xml:space="preserve">Гордеев А.В.//39-ая Международная (Звенигородская) конференция по физике и УТС, г. Звенигород, 6-10 февраля </w:t>
      </w:r>
      <w:smartTag w:uri="urn:schemas-microsoft-com:office:smarttags" w:element="metricconverter">
        <w:smartTagPr>
          <w:attr w:name="ProductID" w:val="2012 г"/>
        </w:smartTagPr>
        <w:r w:rsidRPr="00904205">
          <w:t>2012 г</w:t>
        </w:r>
      </w:smartTag>
      <w:r w:rsidRPr="00904205">
        <w:t>. Тез. докл., 191.</w:t>
      </w:r>
    </w:p>
    <w:p w:rsidR="008229E5" w:rsidRPr="00904205" w:rsidRDefault="008229E5" w:rsidP="00904205">
      <w:pPr>
        <w:pStyle w:val="Zv-References-ru"/>
      </w:pPr>
      <w:r w:rsidRPr="00904205">
        <w:t>Гордеев А.</w:t>
      </w:r>
      <w:r w:rsidR="003A2584" w:rsidRPr="00904205">
        <w:t>В.//Физика плазмы, 2010, т.36, N</w:t>
      </w:r>
      <w:r w:rsidRPr="00904205">
        <w:t xml:space="preserve"> 1, с.33.</w:t>
      </w:r>
    </w:p>
    <w:p w:rsidR="00654A7B" w:rsidRPr="009C506B" w:rsidRDefault="00654A7B" w:rsidP="009C506B">
      <w:pPr>
        <w:pStyle w:val="Zv-bodyreport"/>
        <w:ind w:firstLine="0"/>
        <w:rPr>
          <w:lang w:val="en-US"/>
        </w:rPr>
      </w:pPr>
    </w:p>
    <w:sectPr w:rsidR="00654A7B" w:rsidRPr="009C506B" w:rsidSect="00F95123">
      <w:headerReference w:type="default" r:id="rId68"/>
      <w:footerReference w:type="even" r:id="rId69"/>
      <w:footerReference w:type="default" r:id="rId7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D02" w:rsidRDefault="009B5D02">
      <w:r>
        <w:separator/>
      </w:r>
    </w:p>
  </w:endnote>
  <w:endnote w:type="continuationSeparator" w:id="0">
    <w:p w:rsidR="009B5D02" w:rsidRDefault="009B5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F0" w:rsidRDefault="00BD41F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41F0" w:rsidRDefault="00BD41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F0" w:rsidRDefault="00BD41F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506B">
      <w:rPr>
        <w:rStyle w:val="a5"/>
        <w:noProof/>
      </w:rPr>
      <w:t>1</w:t>
    </w:r>
    <w:r>
      <w:rPr>
        <w:rStyle w:val="a5"/>
      </w:rPr>
      <w:fldChar w:fldCharType="end"/>
    </w:r>
  </w:p>
  <w:p w:rsidR="00BD41F0" w:rsidRDefault="00BD41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D02" w:rsidRDefault="009B5D02">
      <w:r>
        <w:separator/>
      </w:r>
    </w:p>
  </w:footnote>
  <w:footnote w:type="continuationSeparator" w:id="0">
    <w:p w:rsidR="009B5D02" w:rsidRDefault="009B5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F0" w:rsidRDefault="00BD41F0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063A15">
      <w:rPr>
        <w:sz w:val="20"/>
      </w:rPr>
      <w:t>8</w:t>
    </w:r>
    <w:r>
      <w:rPr>
        <w:sz w:val="20"/>
      </w:rPr>
      <w:t xml:space="preserve"> – 1</w:t>
    </w:r>
    <w:r w:rsidRPr="00063A15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063A15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BD41F0" w:rsidRDefault="00BD41F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9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3BCE"/>
    <w:rsid w:val="00043701"/>
    <w:rsid w:val="00063A15"/>
    <w:rsid w:val="00063CDD"/>
    <w:rsid w:val="00067FE9"/>
    <w:rsid w:val="000A1510"/>
    <w:rsid w:val="000A1876"/>
    <w:rsid w:val="000C7078"/>
    <w:rsid w:val="000D174E"/>
    <w:rsid w:val="000D76E9"/>
    <w:rsid w:val="000E495B"/>
    <w:rsid w:val="0014505D"/>
    <w:rsid w:val="001A0C79"/>
    <w:rsid w:val="001C0CCB"/>
    <w:rsid w:val="001D2FBD"/>
    <w:rsid w:val="001D773B"/>
    <w:rsid w:val="001E3843"/>
    <w:rsid w:val="001F3EF0"/>
    <w:rsid w:val="001F4FA1"/>
    <w:rsid w:val="00220629"/>
    <w:rsid w:val="002317FD"/>
    <w:rsid w:val="00247225"/>
    <w:rsid w:val="002740E4"/>
    <w:rsid w:val="0029486A"/>
    <w:rsid w:val="002C221A"/>
    <w:rsid w:val="002C7959"/>
    <w:rsid w:val="002D1945"/>
    <w:rsid w:val="0031781D"/>
    <w:rsid w:val="00347FBF"/>
    <w:rsid w:val="00355230"/>
    <w:rsid w:val="00357BBB"/>
    <w:rsid w:val="003665CE"/>
    <w:rsid w:val="003800F3"/>
    <w:rsid w:val="003A157E"/>
    <w:rsid w:val="003A2584"/>
    <w:rsid w:val="003A4A28"/>
    <w:rsid w:val="003B5B93"/>
    <w:rsid w:val="00401388"/>
    <w:rsid w:val="0040453D"/>
    <w:rsid w:val="00426BF4"/>
    <w:rsid w:val="00446025"/>
    <w:rsid w:val="00450DA0"/>
    <w:rsid w:val="00452375"/>
    <w:rsid w:val="00463CE0"/>
    <w:rsid w:val="00473355"/>
    <w:rsid w:val="004A77D1"/>
    <w:rsid w:val="004B06B6"/>
    <w:rsid w:val="004B72AA"/>
    <w:rsid w:val="004B7384"/>
    <w:rsid w:val="004F4E29"/>
    <w:rsid w:val="0050190A"/>
    <w:rsid w:val="00510FB7"/>
    <w:rsid w:val="00547002"/>
    <w:rsid w:val="00567C6F"/>
    <w:rsid w:val="00573BAD"/>
    <w:rsid w:val="0057671A"/>
    <w:rsid w:val="0058676C"/>
    <w:rsid w:val="0059525E"/>
    <w:rsid w:val="005E5364"/>
    <w:rsid w:val="005E6883"/>
    <w:rsid w:val="00604C04"/>
    <w:rsid w:val="0062676F"/>
    <w:rsid w:val="0063058B"/>
    <w:rsid w:val="00654A7B"/>
    <w:rsid w:val="00656B77"/>
    <w:rsid w:val="006632DA"/>
    <w:rsid w:val="00676874"/>
    <w:rsid w:val="00686F8F"/>
    <w:rsid w:val="006C339D"/>
    <w:rsid w:val="00703C5A"/>
    <w:rsid w:val="00716C69"/>
    <w:rsid w:val="00732A2E"/>
    <w:rsid w:val="007705CE"/>
    <w:rsid w:val="0077738B"/>
    <w:rsid w:val="0078348C"/>
    <w:rsid w:val="007862A6"/>
    <w:rsid w:val="007B6378"/>
    <w:rsid w:val="00802D35"/>
    <w:rsid w:val="00812122"/>
    <w:rsid w:val="008229E5"/>
    <w:rsid w:val="00832519"/>
    <w:rsid w:val="00887191"/>
    <w:rsid w:val="008D1653"/>
    <w:rsid w:val="00904205"/>
    <w:rsid w:val="00924A12"/>
    <w:rsid w:val="009301D2"/>
    <w:rsid w:val="009365DA"/>
    <w:rsid w:val="009620B4"/>
    <w:rsid w:val="00992095"/>
    <w:rsid w:val="009B5D02"/>
    <w:rsid w:val="009C506B"/>
    <w:rsid w:val="009E422A"/>
    <w:rsid w:val="009F3708"/>
    <w:rsid w:val="00A20DAB"/>
    <w:rsid w:val="00A23451"/>
    <w:rsid w:val="00A823F4"/>
    <w:rsid w:val="00A93D2E"/>
    <w:rsid w:val="00AA43D5"/>
    <w:rsid w:val="00AB2073"/>
    <w:rsid w:val="00AF17EF"/>
    <w:rsid w:val="00B02D88"/>
    <w:rsid w:val="00B06CBB"/>
    <w:rsid w:val="00B136E6"/>
    <w:rsid w:val="00B257C2"/>
    <w:rsid w:val="00B40831"/>
    <w:rsid w:val="00B4475E"/>
    <w:rsid w:val="00B622ED"/>
    <w:rsid w:val="00B62691"/>
    <w:rsid w:val="00B81AAF"/>
    <w:rsid w:val="00B9584E"/>
    <w:rsid w:val="00BA42AC"/>
    <w:rsid w:val="00BD41F0"/>
    <w:rsid w:val="00BD685C"/>
    <w:rsid w:val="00BF78A7"/>
    <w:rsid w:val="00C103CD"/>
    <w:rsid w:val="00C232A0"/>
    <w:rsid w:val="00C44DE1"/>
    <w:rsid w:val="00C712E4"/>
    <w:rsid w:val="00C75A19"/>
    <w:rsid w:val="00C77772"/>
    <w:rsid w:val="00CD0691"/>
    <w:rsid w:val="00CE497F"/>
    <w:rsid w:val="00CF09A8"/>
    <w:rsid w:val="00CF3628"/>
    <w:rsid w:val="00CF45EA"/>
    <w:rsid w:val="00D058CD"/>
    <w:rsid w:val="00D14D35"/>
    <w:rsid w:val="00D25E47"/>
    <w:rsid w:val="00D47F19"/>
    <w:rsid w:val="00D900FB"/>
    <w:rsid w:val="00DE289C"/>
    <w:rsid w:val="00E06BF0"/>
    <w:rsid w:val="00E26C6B"/>
    <w:rsid w:val="00E7021A"/>
    <w:rsid w:val="00E8290C"/>
    <w:rsid w:val="00E87733"/>
    <w:rsid w:val="00EB5DB2"/>
    <w:rsid w:val="00ED4824"/>
    <w:rsid w:val="00EE4D6B"/>
    <w:rsid w:val="00EF4418"/>
    <w:rsid w:val="00F00003"/>
    <w:rsid w:val="00F0195A"/>
    <w:rsid w:val="00F207E9"/>
    <w:rsid w:val="00F2475B"/>
    <w:rsid w:val="00F251EC"/>
    <w:rsid w:val="00F555B7"/>
    <w:rsid w:val="00F574C5"/>
    <w:rsid w:val="00F74399"/>
    <w:rsid w:val="00F95123"/>
    <w:rsid w:val="00FC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link w:val="Zv-TitleReferences-ru0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link w:val="Zv-TitleReferences-en0"/>
    <w:qFormat/>
    <w:rsid w:val="00E7021A"/>
  </w:style>
  <w:style w:type="character" w:styleId="a8">
    <w:name w:val="Hyperlink"/>
    <w:basedOn w:val="a0"/>
    <w:rsid w:val="00063A15"/>
    <w:rPr>
      <w:color w:val="0000FF"/>
      <w:u w:val="single"/>
    </w:rPr>
  </w:style>
  <w:style w:type="character" w:customStyle="1" w:styleId="a7">
    <w:name w:val="Основной текст Знак"/>
    <w:basedOn w:val="a0"/>
    <w:link w:val="a6"/>
    <w:rsid w:val="00904205"/>
    <w:rPr>
      <w:sz w:val="24"/>
      <w:szCs w:val="24"/>
      <w:lang w:val="ru-RU" w:eastAsia="ru-RU" w:bidi="ar-SA"/>
    </w:rPr>
  </w:style>
  <w:style w:type="character" w:customStyle="1" w:styleId="Zv-TitleReferences-ru0">
    <w:name w:val="Zv-Title_References-ru Знак"/>
    <w:basedOn w:val="a7"/>
    <w:link w:val="Zv-TitleReferences-ru"/>
    <w:rsid w:val="00904205"/>
    <w:rPr>
      <w:b/>
      <w:bCs/>
      <w:lang w:eastAsia="en-US"/>
    </w:rPr>
  </w:style>
  <w:style w:type="character" w:customStyle="1" w:styleId="Zv-TitleReferences-en0">
    <w:name w:val="Zv-Title_References-en Знак"/>
    <w:basedOn w:val="Zv-TitleReferences-ru0"/>
    <w:link w:val="Zv-TitleReferences-en"/>
    <w:rsid w:val="00904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header" Target="header1.xml"/><Relationship Id="rId7" Type="http://schemas.openxmlformats.org/officeDocument/2006/relationships/hyperlink" Target="mailto:alexandergordeev@yandex.ru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2658</CharactersWithSpaces>
  <SharedDoc>false</SharedDoc>
  <HLinks>
    <vt:vector size="12" baseType="variant">
      <vt:variant>
        <vt:i4>3145743</vt:i4>
      </vt:variant>
      <vt:variant>
        <vt:i4>93</vt:i4>
      </vt:variant>
      <vt:variant>
        <vt:i4>0</vt:i4>
      </vt:variant>
      <vt:variant>
        <vt:i4>5</vt:i4>
      </vt:variant>
      <vt:variant>
        <vt:lpwstr>mailto:alexandergordeev@yandex.ru</vt:lpwstr>
      </vt:variant>
      <vt:variant>
        <vt:lpwstr/>
      </vt:variant>
      <vt:variant>
        <vt:i4>3145743</vt:i4>
      </vt:variant>
      <vt:variant>
        <vt:i4>0</vt:i4>
      </vt:variant>
      <vt:variant>
        <vt:i4>0</vt:i4>
      </vt:variant>
      <vt:variant>
        <vt:i4>5</vt:i4>
      </vt:variant>
      <vt:variant>
        <vt:lpwstr>mailto:alexandergordeev@yandex.ru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ВСЕЛЕННОЙ ПРИ ЭЛЕКТРОМАГНИТНОМ РАЗДЕЛЕНИИ МАТЕРИИ И АНТИМАТЕРИИ В РЕЗУЛЬТАТЕ ФАЗОВОГО ВЗРЫВА</dc:title>
  <dc:subject/>
  <dc:creator>Сергей Сатунин</dc:creator>
  <cp:keywords/>
  <dc:description/>
  <cp:lastModifiedBy>Сергей Сатунин</cp:lastModifiedBy>
  <cp:revision>2</cp:revision>
  <cp:lastPrinted>2015-10-26T08:17:00Z</cp:lastPrinted>
  <dcterms:created xsi:type="dcterms:W3CDTF">2016-01-11T21:25:00Z</dcterms:created>
  <dcterms:modified xsi:type="dcterms:W3CDTF">2016-01-11T21:25:00Z</dcterms:modified>
</cp:coreProperties>
</file>