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71129E" w:rsidP="00E7021A">
      <w:pPr>
        <w:pStyle w:val="Zv-Titlereport"/>
      </w:pPr>
      <w:bookmarkStart w:id="0" w:name="OLE_LINK21"/>
      <w:bookmarkStart w:id="1" w:name="OLE_LINK22"/>
      <w:r>
        <w:t>Использование разряда постоянного тока для очистки воды от тяжелых металлов</w:t>
      </w:r>
      <w:bookmarkEnd w:id="0"/>
      <w:bookmarkEnd w:id="1"/>
    </w:p>
    <w:p w:rsidR="0071129E" w:rsidRDefault="0071129E" w:rsidP="0071129E">
      <w:pPr>
        <w:pStyle w:val="Zv-Author"/>
      </w:pPr>
      <w:r w:rsidRPr="00213C95">
        <w:rPr>
          <w:u w:val="single"/>
        </w:rPr>
        <w:t>Е.С. Бобкова</w:t>
      </w:r>
      <w:r>
        <w:t>, А.В. Сунгурова, Н.А. Кобелева</w:t>
      </w:r>
    </w:p>
    <w:p w:rsidR="0071129E" w:rsidRPr="0071129E" w:rsidRDefault="0071129E" w:rsidP="0071129E">
      <w:pPr>
        <w:pStyle w:val="Zv-Organization"/>
      </w:pPr>
      <w:r>
        <w:t>Ивановский государственный химико-технологический университет</w:t>
      </w:r>
      <w:r w:rsidR="00F2418D" w:rsidRPr="00C22671">
        <w:t xml:space="preserve">, </w:t>
      </w:r>
      <w:r w:rsidR="00F2418D">
        <w:t xml:space="preserve">г. </w:t>
      </w:r>
      <w:r>
        <w:t xml:space="preserve">Иваново, Россия, </w:t>
      </w:r>
      <w:hyperlink r:id="rId7" w:history="1">
        <w:r w:rsidRPr="00E1471A">
          <w:rPr>
            <w:rStyle w:val="a8"/>
            <w:lang w:val="en-US"/>
          </w:rPr>
          <w:t>esbobkova</w:t>
        </w:r>
        <w:r w:rsidRPr="0071129E">
          <w:rPr>
            <w:rStyle w:val="a8"/>
          </w:rPr>
          <w:t>@</w:t>
        </w:r>
        <w:r w:rsidRPr="00E1471A">
          <w:rPr>
            <w:rStyle w:val="a8"/>
            <w:lang w:val="en-US"/>
          </w:rPr>
          <w:t>isuct</w:t>
        </w:r>
        <w:r w:rsidRPr="0071129E">
          <w:rPr>
            <w:rStyle w:val="a8"/>
          </w:rPr>
          <w:t>.</w:t>
        </w:r>
        <w:r w:rsidRPr="00E1471A">
          <w:rPr>
            <w:rStyle w:val="a8"/>
            <w:lang w:val="en-US"/>
          </w:rPr>
          <w:t>ru</w:t>
        </w:r>
      </w:hyperlink>
    </w:p>
    <w:p w:rsidR="00924E04" w:rsidRPr="00924E04" w:rsidRDefault="00B00A2A" w:rsidP="0071129E">
      <w:pPr>
        <w:pStyle w:val="Zv-bodyreport"/>
      </w:pPr>
      <w:r>
        <w:rPr>
          <w:rFonts w:eastAsia="Calibri"/>
          <w:lang w:eastAsia="en-US"/>
        </w:rPr>
        <w:t xml:space="preserve">В настоящее время использование </w:t>
      </w:r>
      <w:r w:rsidR="00924E04">
        <w:rPr>
          <w:rFonts w:eastAsia="Calibri"/>
          <w:lang w:eastAsia="en-US"/>
        </w:rPr>
        <w:t xml:space="preserve">плазменных методов очистки </w:t>
      </w:r>
      <w:r>
        <w:rPr>
          <w:rFonts w:eastAsia="Calibri"/>
          <w:lang w:eastAsia="en-US"/>
        </w:rPr>
        <w:t xml:space="preserve">от органических веществ, содержащихся в </w:t>
      </w:r>
      <w:r w:rsidR="00924E04">
        <w:rPr>
          <w:rFonts w:eastAsia="Calibri"/>
          <w:lang w:eastAsia="en-US"/>
        </w:rPr>
        <w:t>промышленны</w:t>
      </w:r>
      <w:r>
        <w:rPr>
          <w:rFonts w:eastAsia="Calibri"/>
          <w:lang w:eastAsia="en-US"/>
        </w:rPr>
        <w:t>х сточных вод</w:t>
      </w:r>
      <w:r w:rsidR="007F7574">
        <w:rPr>
          <w:rFonts w:eastAsia="Calibri"/>
          <w:lang w:eastAsia="en-US"/>
        </w:rPr>
        <w:t>ах</w:t>
      </w:r>
      <w:r w:rsidR="001E1C7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924E04">
        <w:rPr>
          <w:rFonts w:eastAsia="Calibri"/>
          <w:lang w:eastAsia="en-US"/>
        </w:rPr>
        <w:t>являетс</w:t>
      </w:r>
      <w:r>
        <w:rPr>
          <w:rFonts w:eastAsia="Calibri"/>
          <w:lang w:eastAsia="en-US"/>
        </w:rPr>
        <w:t xml:space="preserve">я перспективным </w:t>
      </w:r>
      <w:r w:rsidR="00924E04" w:rsidRPr="00924E04">
        <w:rPr>
          <w:rFonts w:eastAsia="Calibri"/>
          <w:lang w:eastAsia="en-US"/>
        </w:rPr>
        <w:t>[</w:t>
      </w:r>
      <w:r w:rsidR="00924E04">
        <w:rPr>
          <w:rFonts w:eastAsia="Calibri"/>
          <w:lang w:eastAsia="en-US"/>
        </w:rPr>
        <w:t>1</w:t>
      </w:r>
      <w:r w:rsidR="00924E04" w:rsidRPr="00924E04">
        <w:rPr>
          <w:rFonts w:eastAsia="Calibri"/>
          <w:lang w:eastAsia="en-US"/>
        </w:rPr>
        <w:t>]</w:t>
      </w:r>
      <w:r w:rsidR="00924E0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Возможности плазменных технологий в отношении очистки воды от неорганических загрязнений практически не изучены. </w:t>
      </w:r>
      <w:r w:rsidR="002B6998">
        <w:rPr>
          <w:rFonts w:eastAsia="Calibri"/>
          <w:lang w:eastAsia="en-US"/>
        </w:rPr>
        <w:t xml:space="preserve">В данной работе </w:t>
      </w:r>
      <w:r w:rsidR="0018209D">
        <w:rPr>
          <w:rFonts w:eastAsia="Calibri"/>
          <w:lang w:eastAsia="en-US"/>
        </w:rPr>
        <w:t>исследована возможность применения</w:t>
      </w:r>
      <w:r w:rsidR="002B6998">
        <w:rPr>
          <w:rFonts w:eastAsia="Calibri"/>
          <w:lang w:eastAsia="en-US"/>
        </w:rPr>
        <w:t xml:space="preserve"> тлеющего разряда</w:t>
      </w:r>
      <w:r w:rsidR="00924E04" w:rsidRPr="00924E04">
        <w:rPr>
          <w:rFonts w:eastAsia="Calibri"/>
          <w:lang w:eastAsia="en-US"/>
        </w:rPr>
        <w:t xml:space="preserve"> </w:t>
      </w:r>
      <w:r w:rsidR="002B6998">
        <w:rPr>
          <w:rFonts w:eastAsia="Calibri"/>
          <w:lang w:eastAsia="en-US"/>
        </w:rPr>
        <w:t xml:space="preserve">постоянного тока </w:t>
      </w:r>
      <w:r w:rsidR="00924E04" w:rsidRPr="00924E04">
        <w:rPr>
          <w:rFonts w:eastAsia="Calibri"/>
          <w:lang w:eastAsia="en-US"/>
        </w:rPr>
        <w:t>для</w:t>
      </w:r>
      <w:r w:rsidR="002B6998">
        <w:rPr>
          <w:rFonts w:eastAsia="Calibri"/>
          <w:lang w:eastAsia="en-US"/>
        </w:rPr>
        <w:t xml:space="preserve"> очистки воды от ионов тяжелых металлов.</w:t>
      </w:r>
    </w:p>
    <w:p w:rsidR="002B6998" w:rsidRDefault="00B00A2A" w:rsidP="0071129E">
      <w:pPr>
        <w:pStyle w:val="Zv-bodyreport"/>
      </w:pPr>
      <w:r>
        <w:t xml:space="preserve">Целью </w:t>
      </w:r>
      <w:r w:rsidR="00924E04">
        <w:t xml:space="preserve">работы было исследование возможностей разряда в воздухе для реализации процессов восстановления ионов </w:t>
      </w:r>
      <w:r w:rsidR="00924E04">
        <w:rPr>
          <w:lang w:val="en-US"/>
        </w:rPr>
        <w:t>Cr</w:t>
      </w:r>
      <w:r w:rsidR="00924E04" w:rsidRPr="00D92CCE">
        <w:rPr>
          <w:vertAlign w:val="superscript"/>
        </w:rPr>
        <w:t>6+</w:t>
      </w:r>
      <w:r w:rsidR="00924E04">
        <w:t xml:space="preserve"> и </w:t>
      </w:r>
      <w:r w:rsidR="00924E04" w:rsidRPr="00D92CCE">
        <w:rPr>
          <w:lang w:val="en-US"/>
        </w:rPr>
        <w:t>Mn</w:t>
      </w:r>
      <w:r w:rsidR="00924E04" w:rsidRPr="00D92CCE">
        <w:rPr>
          <w:vertAlign w:val="superscript"/>
        </w:rPr>
        <w:t>7+</w:t>
      </w:r>
      <w:r w:rsidR="002B6998">
        <w:t>,</w:t>
      </w:r>
      <w:r w:rsidR="00F2418D">
        <w:t xml:space="preserve"> </w:t>
      </w:r>
      <w:r w:rsidR="002B6998">
        <w:t xml:space="preserve">т.е. перевода их из токсичных форм в менее токсичные </w:t>
      </w:r>
      <w:r w:rsidR="002B6998">
        <w:rPr>
          <w:lang w:val="en-US"/>
        </w:rPr>
        <w:t>Cr</w:t>
      </w:r>
      <w:r w:rsidR="002B6998">
        <w:rPr>
          <w:vertAlign w:val="superscript"/>
        </w:rPr>
        <w:t>3</w:t>
      </w:r>
      <w:r w:rsidR="002B6998" w:rsidRPr="00D92CCE">
        <w:rPr>
          <w:vertAlign w:val="superscript"/>
        </w:rPr>
        <w:t>+</w:t>
      </w:r>
      <w:r w:rsidR="002B6998">
        <w:t xml:space="preserve"> и </w:t>
      </w:r>
      <w:r w:rsidR="002B6998" w:rsidRPr="00D92CCE">
        <w:rPr>
          <w:lang w:val="en-US"/>
        </w:rPr>
        <w:t>Mn</w:t>
      </w:r>
      <w:r w:rsidR="002B6998">
        <w:rPr>
          <w:vertAlign w:val="superscript"/>
        </w:rPr>
        <w:t>2</w:t>
      </w:r>
      <w:r w:rsidR="002B6998" w:rsidRPr="00D92CCE">
        <w:rPr>
          <w:vertAlign w:val="superscript"/>
        </w:rPr>
        <w:t>+</w:t>
      </w:r>
      <w:r w:rsidR="002B6998">
        <w:t xml:space="preserve">, </w:t>
      </w:r>
      <w:r w:rsidR="00924E04">
        <w:t>а также выявление влияния параметров разряда и начальной концентрации растворов на эффективность восстановления.</w:t>
      </w:r>
      <w:r w:rsidR="00924E04" w:rsidRPr="00924E04">
        <w:t xml:space="preserve"> </w:t>
      </w:r>
    </w:p>
    <w:p w:rsidR="00924E04" w:rsidRDefault="00924E04" w:rsidP="0071129E">
      <w:pPr>
        <w:pStyle w:val="Zv-bodyreport"/>
      </w:pPr>
      <w:r>
        <w:t xml:space="preserve">Разряд </w:t>
      </w:r>
      <w:r w:rsidRPr="00865D67">
        <w:t xml:space="preserve">постоянного тока атмосферного давления в воздухе возбуждали приложением постоянного напряжения </w:t>
      </w:r>
      <w:r>
        <w:t xml:space="preserve">до 4 кВ </w:t>
      </w:r>
      <w:r w:rsidRPr="00865D67">
        <w:t>между металлическим анодом и поверхностью раствора.</w:t>
      </w:r>
      <w:r w:rsidR="002B6998">
        <w:t xml:space="preserve"> Схема экспериментальной установки описана в </w:t>
      </w:r>
      <w:r w:rsidR="007651FF" w:rsidRPr="004831CF">
        <w:t>[</w:t>
      </w:r>
      <w:r w:rsidR="007651FF">
        <w:t>2</w:t>
      </w:r>
      <w:r w:rsidR="007651FF" w:rsidRPr="004831CF">
        <w:t>]</w:t>
      </w:r>
      <w:r w:rsidR="007651FF">
        <w:t xml:space="preserve">. </w:t>
      </w:r>
      <w:r w:rsidRPr="00865D67">
        <w:t>Расстояние анод-пове</w:t>
      </w:r>
      <w:r>
        <w:t xml:space="preserve">рхность электролита составляло </w:t>
      </w:r>
      <w:smartTag w:uri="urn:schemas-microsoft-com:office:smarttags" w:element="metricconverter">
        <w:smartTagPr>
          <w:attr w:name="ProductID" w:val="10 мм"/>
        </w:smartTagPr>
        <w:r>
          <w:t>10</w:t>
        </w:r>
        <w:r w:rsidRPr="00865D67">
          <w:t xml:space="preserve"> мм</w:t>
        </w:r>
      </w:smartTag>
      <w:r w:rsidRPr="00865D67">
        <w:t xml:space="preserve">. Ток разряда </w:t>
      </w:r>
      <w:r>
        <w:t>меняли в интервале 20</w:t>
      </w:r>
      <w:r w:rsidR="00F2418D">
        <w:t> – </w:t>
      </w:r>
      <w:r>
        <w:t>80</w:t>
      </w:r>
      <w:r w:rsidRPr="00865D67">
        <w:t xml:space="preserve"> мА. </w:t>
      </w:r>
      <w:r>
        <w:t>Раствор готовили растворением навески бихромата калия (</w:t>
      </w:r>
      <w:r>
        <w:rPr>
          <w:lang w:val="en-US"/>
        </w:rPr>
        <w:t>K</w:t>
      </w:r>
      <w:r w:rsidRPr="008A34B5">
        <w:rPr>
          <w:vertAlign w:val="subscript"/>
        </w:rPr>
        <w:t>2</w:t>
      </w:r>
      <w:r>
        <w:rPr>
          <w:lang w:val="en-US"/>
        </w:rPr>
        <w:t>Cr</w:t>
      </w:r>
      <w:r w:rsidRPr="008A34B5">
        <w:rPr>
          <w:vertAlign w:val="subscript"/>
        </w:rPr>
        <w:t>2</w:t>
      </w:r>
      <w:r>
        <w:rPr>
          <w:lang w:val="en-US"/>
        </w:rPr>
        <w:t>O</w:t>
      </w:r>
      <w:r w:rsidRPr="008A34B5">
        <w:rPr>
          <w:vertAlign w:val="subscript"/>
        </w:rPr>
        <w:t>7</w:t>
      </w:r>
      <w:r>
        <w:t>) или перманганата калия (</w:t>
      </w:r>
      <w:r>
        <w:rPr>
          <w:lang w:val="en-US"/>
        </w:rPr>
        <w:t>KMnO</w:t>
      </w:r>
      <w:r w:rsidRPr="001A7265">
        <w:rPr>
          <w:vertAlign w:val="subscript"/>
        </w:rPr>
        <w:t>4</w:t>
      </w:r>
      <w:r>
        <w:t>) квалификации ЧДА в дистиллированной воде. Объем обрабатываемого раствора составлял 7</w:t>
      </w:r>
      <w:r w:rsidRPr="00865D67">
        <w:t>0 мл.</w:t>
      </w:r>
      <w:r>
        <w:t xml:space="preserve"> </w:t>
      </w:r>
      <w:r w:rsidRPr="00865D67">
        <w:t xml:space="preserve">После </w:t>
      </w:r>
      <w:r>
        <w:t>воздействия разряда в течение определенного времени</w:t>
      </w:r>
      <w:r w:rsidRPr="00865D67">
        <w:t xml:space="preserve"> </w:t>
      </w:r>
      <w:r>
        <w:t xml:space="preserve">раствор анализировали на концентрацию бихромат-ионов </w:t>
      </w:r>
      <w:r>
        <w:rPr>
          <w:lang w:val="en-US"/>
        </w:rPr>
        <w:t>Cr</w:t>
      </w:r>
      <w:r w:rsidRPr="00DC2021"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7</w:t>
      </w:r>
      <w:r>
        <w:rPr>
          <w:vertAlign w:val="superscript"/>
        </w:rPr>
        <w:t>2</w:t>
      </w:r>
      <w:r w:rsidR="00F2418D">
        <w:rPr>
          <w:vertAlign w:val="superscript"/>
        </w:rPr>
        <w:t>–</w:t>
      </w:r>
      <w:r>
        <w:rPr>
          <w:vertAlign w:val="superscript"/>
        </w:rPr>
        <w:t xml:space="preserve"> </w:t>
      </w:r>
      <w:r>
        <w:t xml:space="preserve">по поглощению на длине волны 350 нм, и перманганат ионов </w:t>
      </w:r>
      <w:r>
        <w:rPr>
          <w:lang w:val="en-US"/>
        </w:rPr>
        <w:t>MnO</w:t>
      </w:r>
      <w:r w:rsidRPr="00635F09">
        <w:rPr>
          <w:vertAlign w:val="subscript"/>
        </w:rPr>
        <w:t>4</w:t>
      </w:r>
      <w:r w:rsidR="00F2418D" w:rsidRPr="00C22671">
        <w:rPr>
          <w:vertAlign w:val="superscript"/>
        </w:rPr>
        <w:t>–</w:t>
      </w:r>
      <w:r>
        <w:t xml:space="preserve"> на длине волны 550 нм.</w:t>
      </w:r>
    </w:p>
    <w:p w:rsidR="004831CF" w:rsidRDefault="00924E04" w:rsidP="004831CF">
      <w:pPr>
        <w:pStyle w:val="Zv-bodyreport"/>
      </w:pPr>
      <w:r>
        <w:t xml:space="preserve">Разрядное воздействие действительно приводит к восстановлению ионов </w:t>
      </w:r>
      <w:r>
        <w:rPr>
          <w:lang w:val="en-US"/>
        </w:rPr>
        <w:t>Cr</w:t>
      </w:r>
      <w:r w:rsidRPr="00D92CCE">
        <w:rPr>
          <w:vertAlign w:val="superscript"/>
        </w:rPr>
        <w:t>6+</w:t>
      </w:r>
      <w:r>
        <w:t xml:space="preserve"> и </w:t>
      </w:r>
      <w:r w:rsidRPr="00D92CCE">
        <w:rPr>
          <w:lang w:val="en-US"/>
        </w:rPr>
        <w:t>Mn</w:t>
      </w:r>
      <w:r w:rsidRPr="00D92CCE">
        <w:rPr>
          <w:vertAlign w:val="superscript"/>
        </w:rPr>
        <w:t>7+</w:t>
      </w:r>
      <w:r>
        <w:t xml:space="preserve">. Причем восстановление </w:t>
      </w:r>
      <w:r w:rsidRPr="00D92CCE">
        <w:rPr>
          <w:lang w:val="en-US"/>
        </w:rPr>
        <w:t>Mn</w:t>
      </w:r>
      <w:r w:rsidRPr="00D92CCE">
        <w:rPr>
          <w:vertAlign w:val="superscript"/>
        </w:rPr>
        <w:t>7+</w:t>
      </w:r>
      <w:r>
        <w:t xml:space="preserve"> протекает с существенно большими скоростями</w:t>
      </w:r>
      <w:r w:rsidR="004831CF">
        <w:t>.</w:t>
      </w:r>
    </w:p>
    <w:p w:rsidR="004831CF" w:rsidRDefault="00924E04" w:rsidP="00F2418D">
      <w:pPr>
        <w:pStyle w:val="Zv-bodyreport"/>
      </w:pPr>
      <w:r>
        <w:t>Скорости и степени восстановления зависят от тока разряда. Чем выше ток разряда, тем скорости и степени восстановления выше. По-видимому, это связано с тем, что рост тока разряда приводит к росту концентрации активных частиц, принимающих участие в процессах восстановления</w:t>
      </w:r>
      <w:r w:rsidR="004831CF">
        <w:t>.</w:t>
      </w:r>
      <w:r w:rsidRPr="00924E04">
        <w:t xml:space="preserve"> </w:t>
      </w:r>
      <w:r>
        <w:t xml:space="preserve">При заданном токе разряда степени восстановления зависят от начальной </w:t>
      </w:r>
      <w:r w:rsidR="004831CF">
        <w:t>концентрации раствора</w:t>
      </w:r>
      <w:r>
        <w:t>. Чем концентрация раствора выше, тем степени восстановления меньше.</w:t>
      </w:r>
      <w:r w:rsidR="004831CF">
        <w:t xml:space="preserve"> </w:t>
      </w:r>
    </w:p>
    <w:p w:rsidR="004831CF" w:rsidRDefault="004831CF" w:rsidP="00F2418D">
      <w:pPr>
        <w:pStyle w:val="Zv-bodyreport"/>
      </w:pPr>
      <w:r>
        <w:t>Процессы в кислой среде можно описать следующими стехиометрическими реакциями</w:t>
      </w:r>
      <w:r w:rsidRPr="004831CF">
        <w:t>:</w:t>
      </w:r>
    </w:p>
    <w:p w:rsidR="00924E04" w:rsidRDefault="004831CF" w:rsidP="00F2418D">
      <w:pPr>
        <w:pStyle w:val="Zv-bodyreport"/>
      </w:pPr>
      <w:r>
        <w:rPr>
          <w:lang w:val="en-US"/>
        </w:rPr>
        <w:t>Cr</w:t>
      </w:r>
      <w:r w:rsidRPr="00060679">
        <w:rPr>
          <w:vertAlign w:val="subscript"/>
        </w:rPr>
        <w:t>2</w:t>
      </w:r>
      <w:r>
        <w:rPr>
          <w:lang w:val="en-US"/>
        </w:rPr>
        <w:t>O</w:t>
      </w:r>
      <w:r w:rsidRPr="00060679">
        <w:rPr>
          <w:vertAlign w:val="subscript"/>
        </w:rPr>
        <w:t>7</w:t>
      </w:r>
      <w:r w:rsidRPr="00060679">
        <w:rPr>
          <w:vertAlign w:val="superscript"/>
        </w:rPr>
        <w:t>2</w:t>
      </w:r>
      <w:r w:rsidR="00F2418D">
        <w:rPr>
          <w:vertAlign w:val="superscript"/>
        </w:rPr>
        <w:t>–</w:t>
      </w:r>
      <w:r w:rsidRPr="00060679">
        <w:t xml:space="preserve"> +</w:t>
      </w:r>
      <w:r>
        <w:t xml:space="preserve"> </w:t>
      </w:r>
      <w:r w:rsidRPr="00060679">
        <w:t>8</w:t>
      </w:r>
      <w:r>
        <w:rPr>
          <w:lang w:val="en-US"/>
        </w:rPr>
        <w:t>H</w:t>
      </w:r>
      <w:r w:rsidRPr="00060679">
        <w:t xml:space="preserve"> +</w:t>
      </w:r>
      <w:r>
        <w:t xml:space="preserve"> </w:t>
      </w:r>
      <w:r w:rsidRPr="00060679">
        <w:t>8</w:t>
      </w:r>
      <w:r>
        <w:rPr>
          <w:lang w:val="en-US"/>
        </w:rPr>
        <w:t>H</w:t>
      </w:r>
      <w:r w:rsidRPr="00060679">
        <w:rPr>
          <w:vertAlign w:val="superscript"/>
        </w:rPr>
        <w:t>+</w:t>
      </w:r>
      <w:r>
        <w:t xml:space="preserve"> →2С</w:t>
      </w:r>
      <w:r>
        <w:rPr>
          <w:lang w:val="en-US"/>
        </w:rPr>
        <w:t>r</w:t>
      </w:r>
      <w:r w:rsidRPr="00060679">
        <w:rPr>
          <w:vertAlign w:val="superscript"/>
        </w:rPr>
        <w:t>3+</w:t>
      </w:r>
      <w:r>
        <w:t xml:space="preserve"> + </w:t>
      </w:r>
      <w:r w:rsidRPr="00060679">
        <w:t>7</w:t>
      </w:r>
      <w:r>
        <w:rPr>
          <w:lang w:val="en-US"/>
        </w:rPr>
        <w:t>H</w:t>
      </w:r>
      <w:r w:rsidRPr="00060679">
        <w:rPr>
          <w:vertAlign w:val="subscript"/>
        </w:rPr>
        <w:t>2</w:t>
      </w:r>
      <w:r>
        <w:rPr>
          <w:lang w:val="en-US"/>
        </w:rPr>
        <w:t>O</w:t>
      </w:r>
      <w:r w:rsidRPr="00C22671">
        <w:t>;</w:t>
      </w:r>
    </w:p>
    <w:p w:rsidR="004831CF" w:rsidRDefault="004831CF" w:rsidP="00F2418D">
      <w:pPr>
        <w:pStyle w:val="Zv-bodyreport"/>
      </w:pPr>
      <w:r>
        <w:t>2</w:t>
      </w:r>
      <w:r>
        <w:rPr>
          <w:lang w:val="en-US"/>
        </w:rPr>
        <w:t>MnO</w:t>
      </w:r>
      <w:r w:rsidRPr="004831CF">
        <w:rPr>
          <w:vertAlign w:val="subscript"/>
        </w:rPr>
        <w:t>4</w:t>
      </w:r>
      <w:r w:rsidR="00F2418D">
        <w:rPr>
          <w:vertAlign w:val="superscript"/>
        </w:rPr>
        <w:t>–</w:t>
      </w:r>
      <w:r w:rsidRPr="00060679">
        <w:t xml:space="preserve"> +</w:t>
      </w:r>
      <w:r>
        <w:t xml:space="preserve"> </w:t>
      </w:r>
      <w:r w:rsidRPr="004831CF">
        <w:t>10</w:t>
      </w:r>
      <w:r>
        <w:rPr>
          <w:lang w:val="en-US"/>
        </w:rPr>
        <w:t>H</w:t>
      </w:r>
      <w:r w:rsidRPr="00060679">
        <w:t xml:space="preserve"> +</w:t>
      </w:r>
      <w:r>
        <w:t xml:space="preserve"> </w:t>
      </w:r>
      <w:r w:rsidRPr="004831CF">
        <w:t>6</w:t>
      </w:r>
      <w:r>
        <w:rPr>
          <w:lang w:val="en-US"/>
        </w:rPr>
        <w:t>H</w:t>
      </w:r>
      <w:r w:rsidRPr="00060679">
        <w:rPr>
          <w:vertAlign w:val="superscript"/>
        </w:rPr>
        <w:t>+</w:t>
      </w:r>
      <w:r>
        <w:t xml:space="preserve"> →2</w:t>
      </w:r>
      <w:r>
        <w:rPr>
          <w:lang w:val="en-US"/>
        </w:rPr>
        <w:t>Mn</w:t>
      </w:r>
      <w:r w:rsidRPr="004831CF">
        <w:rPr>
          <w:vertAlign w:val="superscript"/>
        </w:rPr>
        <w:t>2</w:t>
      </w:r>
      <w:r w:rsidRPr="00060679">
        <w:rPr>
          <w:vertAlign w:val="superscript"/>
        </w:rPr>
        <w:t>+</w:t>
      </w:r>
      <w:r>
        <w:t xml:space="preserve"> + </w:t>
      </w:r>
      <w:r w:rsidRPr="004831CF">
        <w:t>8</w:t>
      </w:r>
      <w:r>
        <w:rPr>
          <w:lang w:val="en-US"/>
        </w:rPr>
        <w:t>H</w:t>
      </w:r>
      <w:r w:rsidRPr="00060679"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4831CF" w:rsidRPr="004831CF" w:rsidRDefault="004831CF" w:rsidP="00F2418D">
      <w:pPr>
        <w:pStyle w:val="Zv-bodyreport"/>
      </w:pPr>
      <w:r w:rsidRPr="004831CF">
        <w:rPr>
          <w:rFonts w:eastAsia="Calibri"/>
          <w:lang w:eastAsia="en-US"/>
        </w:rPr>
        <w:t xml:space="preserve">Для ионов </w:t>
      </w:r>
      <w:r w:rsidRPr="004831CF">
        <w:rPr>
          <w:rFonts w:eastAsia="Calibri"/>
          <w:lang w:val="en-US" w:eastAsia="en-US"/>
        </w:rPr>
        <w:t>Cr</w:t>
      </w:r>
      <w:r w:rsidRPr="004831CF">
        <w:rPr>
          <w:rFonts w:eastAsia="Calibri"/>
          <w:vertAlign w:val="superscript"/>
          <w:lang w:eastAsia="en-US"/>
        </w:rPr>
        <w:t xml:space="preserve">6+ </w:t>
      </w:r>
      <w:r w:rsidRPr="004831CF">
        <w:rPr>
          <w:rFonts w:eastAsia="Calibri"/>
          <w:lang w:eastAsia="en-US"/>
        </w:rPr>
        <w:t xml:space="preserve">процесс восстановления протекает обратимо, а для ионов </w:t>
      </w:r>
      <w:r w:rsidRPr="004831CF">
        <w:rPr>
          <w:rFonts w:eastAsia="Calibri"/>
          <w:lang w:val="en-US" w:eastAsia="en-US"/>
        </w:rPr>
        <w:t>Mn</w:t>
      </w:r>
      <w:r w:rsidRPr="004831CF">
        <w:rPr>
          <w:rFonts w:eastAsia="Calibri"/>
          <w:vertAlign w:val="superscript"/>
          <w:lang w:eastAsia="en-US"/>
        </w:rPr>
        <w:t xml:space="preserve">7+ </w:t>
      </w:r>
      <w:r w:rsidR="00F2418D">
        <w:rPr>
          <w:rFonts w:eastAsia="Calibri"/>
          <w:lang w:eastAsia="en-US"/>
        </w:rPr>
        <w:t>—</w:t>
      </w:r>
      <w:r w:rsidRPr="004831CF">
        <w:rPr>
          <w:rFonts w:eastAsia="Calibri"/>
          <w:lang w:eastAsia="en-US"/>
        </w:rPr>
        <w:t xml:space="preserve"> практически необратимо. Эффективность восстановления для </w:t>
      </w:r>
      <w:r w:rsidRPr="004831CF">
        <w:rPr>
          <w:rFonts w:eastAsia="Calibri"/>
          <w:lang w:val="en-US" w:eastAsia="en-US"/>
        </w:rPr>
        <w:t>Mn</w:t>
      </w:r>
      <w:r w:rsidRPr="004831CF">
        <w:rPr>
          <w:rFonts w:eastAsia="Calibri"/>
          <w:vertAlign w:val="superscript"/>
          <w:lang w:eastAsia="en-US"/>
        </w:rPr>
        <w:t>7+</w:t>
      </w:r>
      <w:r w:rsidRPr="004831CF">
        <w:rPr>
          <w:rFonts w:eastAsia="Calibri"/>
          <w:lang w:eastAsia="en-US"/>
        </w:rPr>
        <w:t xml:space="preserve"> достигает 100% для всех исследованных концентраций при времени обработки 400 секунд и токе разряда 40 мА. Максимальная степень восстановления ионов </w:t>
      </w:r>
      <w:r w:rsidRPr="004831CF">
        <w:rPr>
          <w:rFonts w:eastAsia="Calibri"/>
          <w:lang w:val="en-US" w:eastAsia="en-US"/>
        </w:rPr>
        <w:t>Cr</w:t>
      </w:r>
      <w:r w:rsidRPr="004831CF">
        <w:rPr>
          <w:rFonts w:eastAsia="Calibri"/>
          <w:vertAlign w:val="superscript"/>
          <w:lang w:eastAsia="en-US"/>
        </w:rPr>
        <w:t>6+</w:t>
      </w:r>
      <w:r w:rsidRPr="004831CF">
        <w:rPr>
          <w:rFonts w:eastAsia="Calibri"/>
          <w:lang w:eastAsia="en-US"/>
        </w:rPr>
        <w:t xml:space="preserve"> достигает 60% при начальной концентрации 0</w:t>
      </w:r>
      <w:r w:rsidR="00F2418D" w:rsidRPr="00C22671">
        <w:rPr>
          <w:rFonts w:eastAsia="Calibri"/>
          <w:lang w:eastAsia="en-US"/>
        </w:rPr>
        <w:t>,</w:t>
      </w:r>
      <w:r w:rsidRPr="004831CF">
        <w:rPr>
          <w:rFonts w:eastAsia="Calibri"/>
          <w:lang w:eastAsia="en-US"/>
        </w:rPr>
        <w:t xml:space="preserve">058 ммоль/л, токе разряда 40 мА и времени обработки 400 секунд. </w:t>
      </w:r>
    </w:p>
    <w:p w:rsidR="009776FF" w:rsidRDefault="00F465BA" w:rsidP="00F2418D">
      <w:pPr>
        <w:pStyle w:val="Zv-bodyreport"/>
        <w:rPr>
          <w:b/>
        </w:rPr>
      </w:pPr>
      <w:r w:rsidRPr="00B97B3D">
        <w:rPr>
          <w:bCs/>
        </w:rPr>
        <w:t>Работа выполнена при поддержке Российского фонда фунда</w:t>
      </w:r>
      <w:r>
        <w:rPr>
          <w:bCs/>
        </w:rPr>
        <w:t>ментальных исследований, проект</w:t>
      </w:r>
      <w:r w:rsidRPr="00B97B3D">
        <w:rPr>
          <w:bCs/>
        </w:rPr>
        <w:t xml:space="preserve"> № 14-02-01113 А</w:t>
      </w:r>
      <w:r>
        <w:rPr>
          <w:bCs/>
        </w:rPr>
        <w:t>.</w:t>
      </w:r>
    </w:p>
    <w:p w:rsidR="007651FF" w:rsidRDefault="00924E04" w:rsidP="00F2418D">
      <w:pPr>
        <w:pStyle w:val="Zv-TitleReferences-ru"/>
      </w:pPr>
      <w:r w:rsidRPr="00373645">
        <w:t>Литература</w:t>
      </w:r>
    </w:p>
    <w:p w:rsidR="0071129E" w:rsidRDefault="006A7E4B" w:rsidP="00F2418D">
      <w:pPr>
        <w:pStyle w:val="Zv-References-ru"/>
      </w:pPr>
      <w:r w:rsidRPr="006A7E4B">
        <w:t xml:space="preserve">Е.С. Бобкова, В.И. Гриневич, А.А. Исакина, В.В. Рыбкин // Известия </w:t>
      </w:r>
      <w:r w:rsidR="00F465BA">
        <w:t>ВУЗов. Химия и хим. технология.–2011.–Т. 54, № 6.–</w:t>
      </w:r>
      <w:r w:rsidRPr="006A7E4B">
        <w:t>С. 3-17</w:t>
      </w:r>
      <w:r w:rsidR="002B6998">
        <w:t>.</w:t>
      </w:r>
    </w:p>
    <w:p w:rsidR="007651FF" w:rsidRPr="007651FF" w:rsidRDefault="007651FF" w:rsidP="00F2418D">
      <w:pPr>
        <w:pStyle w:val="Zv-References-ru"/>
      </w:pPr>
      <w:r>
        <w:t>Е.С. Бобкова, Т.Г. Шикова, В.И. Гриневич, В.В. Рыбкин</w:t>
      </w:r>
      <w:r w:rsidRPr="00A126D7">
        <w:rPr>
          <w:szCs w:val="26"/>
        </w:rPr>
        <w:t xml:space="preserve"> // Химия высоких энергий. – 2012. – Т. 46, №1. – С.60-63.</w:t>
      </w:r>
    </w:p>
    <w:p w:rsidR="003E3DAB" w:rsidRPr="00C22671" w:rsidRDefault="003E3DAB" w:rsidP="00C22671">
      <w:pPr>
        <w:pStyle w:val="a7"/>
        <w:rPr>
          <w:lang w:val="en-US"/>
        </w:rPr>
      </w:pPr>
    </w:p>
    <w:sectPr w:rsidR="003E3DAB" w:rsidRPr="00C2267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55" w:rsidRDefault="00503955">
      <w:r>
        <w:separator/>
      </w:r>
    </w:p>
  </w:endnote>
  <w:endnote w:type="continuationSeparator" w:id="0">
    <w:p w:rsidR="00503955" w:rsidRDefault="0050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3C" w:rsidRDefault="0074643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43C" w:rsidRDefault="007464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3C" w:rsidRDefault="0074643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2671">
      <w:rPr>
        <w:rStyle w:val="a6"/>
        <w:noProof/>
      </w:rPr>
      <w:t>1</w:t>
    </w:r>
    <w:r>
      <w:rPr>
        <w:rStyle w:val="a6"/>
      </w:rPr>
      <w:fldChar w:fldCharType="end"/>
    </w:r>
  </w:p>
  <w:p w:rsidR="0074643C" w:rsidRDefault="007464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55" w:rsidRDefault="00503955">
      <w:r>
        <w:separator/>
      </w:r>
    </w:p>
  </w:footnote>
  <w:footnote w:type="continuationSeparator" w:id="0">
    <w:p w:rsidR="00503955" w:rsidRDefault="00503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3C" w:rsidRDefault="0074643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71129E">
      <w:rPr>
        <w:sz w:val="20"/>
      </w:rPr>
      <w:t>8</w:t>
    </w:r>
    <w:r>
      <w:rPr>
        <w:sz w:val="20"/>
      </w:rPr>
      <w:t xml:space="preserve"> – 1</w:t>
    </w:r>
    <w:r w:rsidRPr="0071129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1129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4643C" w:rsidRDefault="0074643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18209D"/>
    <w:rsid w:val="001C0CCB"/>
    <w:rsid w:val="001E1C7D"/>
    <w:rsid w:val="00213C95"/>
    <w:rsid w:val="00220629"/>
    <w:rsid w:val="00247225"/>
    <w:rsid w:val="00271D35"/>
    <w:rsid w:val="002B6998"/>
    <w:rsid w:val="00332C46"/>
    <w:rsid w:val="003800F3"/>
    <w:rsid w:val="003B5B93"/>
    <w:rsid w:val="003C7C30"/>
    <w:rsid w:val="003E3DAB"/>
    <w:rsid w:val="00401388"/>
    <w:rsid w:val="00423FD2"/>
    <w:rsid w:val="00446025"/>
    <w:rsid w:val="004831CF"/>
    <w:rsid w:val="00484691"/>
    <w:rsid w:val="004A77D1"/>
    <w:rsid w:val="004B72AA"/>
    <w:rsid w:val="004F4E29"/>
    <w:rsid w:val="00503955"/>
    <w:rsid w:val="00567C6F"/>
    <w:rsid w:val="00573BAD"/>
    <w:rsid w:val="0058676C"/>
    <w:rsid w:val="005B7C5B"/>
    <w:rsid w:val="00654A7B"/>
    <w:rsid w:val="006A7E4B"/>
    <w:rsid w:val="006F73F4"/>
    <w:rsid w:val="0071129E"/>
    <w:rsid w:val="00732A2E"/>
    <w:rsid w:val="0074643C"/>
    <w:rsid w:val="007651FF"/>
    <w:rsid w:val="007B6378"/>
    <w:rsid w:val="007F7574"/>
    <w:rsid w:val="00802D35"/>
    <w:rsid w:val="008A75BB"/>
    <w:rsid w:val="008D1653"/>
    <w:rsid w:val="00924E04"/>
    <w:rsid w:val="009776FF"/>
    <w:rsid w:val="00A14BFC"/>
    <w:rsid w:val="00A764B7"/>
    <w:rsid w:val="00B00A2A"/>
    <w:rsid w:val="00B622ED"/>
    <w:rsid w:val="00B84B57"/>
    <w:rsid w:val="00B9584E"/>
    <w:rsid w:val="00BA4E97"/>
    <w:rsid w:val="00C103CD"/>
    <w:rsid w:val="00C22671"/>
    <w:rsid w:val="00C232A0"/>
    <w:rsid w:val="00CE2BFD"/>
    <w:rsid w:val="00CE497F"/>
    <w:rsid w:val="00D47F19"/>
    <w:rsid w:val="00D900FB"/>
    <w:rsid w:val="00E7021A"/>
    <w:rsid w:val="00E87733"/>
    <w:rsid w:val="00F2418D"/>
    <w:rsid w:val="00F3648B"/>
    <w:rsid w:val="00F465B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71129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locked/>
    <w:rsid w:val="00924E04"/>
    <w:rPr>
      <w:sz w:val="24"/>
      <w:szCs w:val="24"/>
      <w:lang w:val="ru-RU" w:eastAsia="ru-RU" w:bidi="ar-SA"/>
    </w:rPr>
  </w:style>
  <w:style w:type="paragraph" w:customStyle="1" w:styleId="a9">
    <w:name w:val="Табл"/>
    <w:basedOn w:val="a"/>
    <w:rsid w:val="004831CF"/>
    <w:pPr>
      <w:jc w:val="center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bobkova@isuc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3147</CharactersWithSpaces>
  <SharedDoc>false</SharedDoc>
  <HLinks>
    <vt:vector size="48" baseType="variant">
      <vt:variant>
        <vt:i4>2097220</vt:i4>
      </vt:variant>
      <vt:variant>
        <vt:i4>21</vt:i4>
      </vt:variant>
      <vt:variant>
        <vt:i4>0</vt:i4>
      </vt:variant>
      <vt:variant>
        <vt:i4>5</vt:i4>
      </vt:variant>
      <vt:variant>
        <vt:lpwstr>mailto:nata215@mail.ru</vt:lpwstr>
      </vt:variant>
      <vt:variant>
        <vt:lpwstr/>
      </vt:variant>
      <vt:variant>
        <vt:i4>917605</vt:i4>
      </vt:variant>
      <vt:variant>
        <vt:i4>18</vt:i4>
      </vt:variant>
      <vt:variant>
        <vt:i4>0</vt:i4>
      </vt:variant>
      <vt:variant>
        <vt:i4>5</vt:i4>
      </vt:variant>
      <vt:variant>
        <vt:lpwstr>mailto:aleksandra.sungurova@mail.ru</vt:lpwstr>
      </vt:variant>
      <vt:variant>
        <vt:lpwstr/>
      </vt:variant>
      <vt:variant>
        <vt:i4>1245237</vt:i4>
      </vt:variant>
      <vt:variant>
        <vt:i4>15</vt:i4>
      </vt:variant>
      <vt:variant>
        <vt:i4>0</vt:i4>
      </vt:variant>
      <vt:variant>
        <vt:i4>5</vt:i4>
      </vt:variant>
      <vt:variant>
        <vt:lpwstr>mailto:esbobkova@isuct.ru</vt:lpwstr>
      </vt:variant>
      <vt:variant>
        <vt:lpwstr/>
      </vt:variant>
      <vt:variant>
        <vt:i4>1245237</vt:i4>
      </vt:variant>
      <vt:variant>
        <vt:i4>12</vt:i4>
      </vt:variant>
      <vt:variant>
        <vt:i4>0</vt:i4>
      </vt:variant>
      <vt:variant>
        <vt:i4>5</vt:i4>
      </vt:variant>
      <vt:variant>
        <vt:lpwstr>mailto:esbobkova@isuct.ru</vt:lpwstr>
      </vt:variant>
      <vt:variant>
        <vt:lpwstr/>
      </vt:variant>
      <vt:variant>
        <vt:i4>2097220</vt:i4>
      </vt:variant>
      <vt:variant>
        <vt:i4>9</vt:i4>
      </vt:variant>
      <vt:variant>
        <vt:i4>0</vt:i4>
      </vt:variant>
      <vt:variant>
        <vt:i4>5</vt:i4>
      </vt:variant>
      <vt:variant>
        <vt:lpwstr>mailto:nata215@mail.ru</vt:lpwstr>
      </vt:variant>
      <vt:variant>
        <vt:lpwstr/>
      </vt:variant>
      <vt:variant>
        <vt:i4>917605</vt:i4>
      </vt:variant>
      <vt:variant>
        <vt:i4>6</vt:i4>
      </vt:variant>
      <vt:variant>
        <vt:i4>0</vt:i4>
      </vt:variant>
      <vt:variant>
        <vt:i4>5</vt:i4>
      </vt:variant>
      <vt:variant>
        <vt:lpwstr>mailto:aleksandra.sungurova@mail.ru</vt:lpwstr>
      </vt:variant>
      <vt:variant>
        <vt:lpwstr/>
      </vt:variant>
      <vt:variant>
        <vt:i4>1245237</vt:i4>
      </vt:variant>
      <vt:variant>
        <vt:i4>3</vt:i4>
      </vt:variant>
      <vt:variant>
        <vt:i4>0</vt:i4>
      </vt:variant>
      <vt:variant>
        <vt:i4>5</vt:i4>
      </vt:variant>
      <vt:variant>
        <vt:lpwstr>mailto:esbobkova@isuct.ru</vt:lpwstr>
      </vt:variant>
      <vt:variant>
        <vt:lpwstr/>
      </vt:variant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mailto:esbobkova@isuct.ru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разряда постоянного тока для очистки воды от тяжелых металлов</dc:title>
  <dc:subject/>
  <dc:creator>Сергей Сатунин</dc:creator>
  <cp:keywords/>
  <dc:description/>
  <cp:lastModifiedBy>Сергей Сатунин</cp:lastModifiedBy>
  <cp:revision>2</cp:revision>
  <cp:lastPrinted>2015-09-29T07:51:00Z</cp:lastPrinted>
  <dcterms:created xsi:type="dcterms:W3CDTF">2016-01-11T13:01:00Z</dcterms:created>
  <dcterms:modified xsi:type="dcterms:W3CDTF">2016-01-11T13:01:00Z</dcterms:modified>
</cp:coreProperties>
</file>