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8C" w:rsidRPr="00051559" w:rsidRDefault="0078128C" w:rsidP="00051559">
      <w:pPr>
        <w:pStyle w:val="Zv-Titlereport"/>
        <w:ind w:left="426" w:right="424"/>
      </w:pPr>
      <w:r w:rsidRPr="00423BDD">
        <w:t>Квантовые эффекты в поперечной диэлектрической проницаемо</w:t>
      </w:r>
      <w:r w:rsidR="002E029E">
        <w:t>сти максвелловской электрон</w:t>
      </w:r>
      <w:r w:rsidRPr="00423BDD">
        <w:t>–ионной плазмы и лево</w:t>
      </w:r>
      <w:r>
        <w:t>-</w:t>
      </w:r>
      <w:r w:rsidR="002E029E">
        <w:t>преломляющие среды</w:t>
      </w:r>
    </w:p>
    <w:p w:rsidR="0078128C" w:rsidRPr="00051559" w:rsidRDefault="002E029E" w:rsidP="00981AFD">
      <w:pPr>
        <w:pStyle w:val="Zv-Author"/>
      </w:pPr>
      <w:r>
        <w:t>Б.А.</w:t>
      </w:r>
      <w:r w:rsidRPr="00051559">
        <w:t xml:space="preserve"> </w:t>
      </w:r>
      <w:r>
        <w:t>Векленко</w:t>
      </w:r>
    </w:p>
    <w:p w:rsidR="0078128C" w:rsidRPr="00E35DCF" w:rsidRDefault="002E029E" w:rsidP="002E029E">
      <w:pPr>
        <w:pStyle w:val="Zv-Organization"/>
      </w:pPr>
      <w:r w:rsidRPr="002F20E6">
        <w:t>Объединенный институт высоких температур РАН, г. Москва, Россия</w:t>
      </w:r>
    </w:p>
    <w:p w:rsidR="0078128C" w:rsidRDefault="0078128C" w:rsidP="007A769F">
      <w:pPr>
        <w:pStyle w:val="Zv-bodyreport"/>
        <w:spacing w:after="120"/>
      </w:pPr>
      <w:r>
        <w:t>Возбужденные термическим путем ленгмюровские волны плазмы обратно воздействуют квантовым образом на ее электроны и ионы. Такое воздействие оказывается резонансным и определяется в рационализированной гауссовой системе единиц характерной</w:t>
      </w:r>
      <w:r w:rsidRPr="009E20D8">
        <w:t xml:space="preserve"> </w:t>
      </w:r>
      <w:r>
        <w:t>частотой</w:t>
      </w:r>
    </w:p>
    <w:p w:rsidR="0078128C" w:rsidRDefault="007A769F" w:rsidP="007A769F">
      <w:pPr>
        <w:pStyle w:val="Zv-formula"/>
        <w:ind w:firstLine="0"/>
      </w:pPr>
      <w:r>
        <w:rPr>
          <w:position w:val="-32"/>
          <w:lang w:val="en-US"/>
        </w:rPr>
        <w:t xml:space="preserve"> </w:t>
      </w:r>
      <w:r>
        <w:rPr>
          <w:position w:val="-32"/>
          <w:lang w:val="en-US"/>
        </w:rPr>
        <w:tab/>
      </w:r>
      <w:r w:rsidR="0067525A" w:rsidRPr="00423BDD">
        <w:rPr>
          <w:position w:val="-32"/>
        </w:rPr>
        <w:object w:dxaOrig="1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9pt" o:ole="">
            <v:imagedata r:id="rId7" o:title=""/>
          </v:shape>
          <o:OLEObject Type="Embed" ProgID="Equation.DSMT4" ShapeID="_x0000_i1025" DrawAspect="Content" ObjectID="_1513261843" r:id="rId8"/>
        </w:object>
      </w:r>
      <w:r w:rsidR="0078128C">
        <w:t xml:space="preserve"> ,</w:t>
      </w:r>
    </w:p>
    <w:p w:rsidR="0078128C" w:rsidRDefault="0078128C" w:rsidP="007A769F">
      <w:pPr>
        <w:pStyle w:val="Zv-bodyreport"/>
        <w:spacing w:before="120"/>
        <w:ind w:firstLine="0"/>
      </w:pPr>
      <w:r>
        <w:t xml:space="preserve">где </w:t>
      </w:r>
      <w:r w:rsidR="0067525A" w:rsidRPr="00423BDD">
        <w:rPr>
          <w:position w:val="-12"/>
        </w:rPr>
        <w:object w:dxaOrig="260" w:dyaOrig="360">
          <v:shape id="_x0000_i1026" type="#_x0000_t75" style="width:12.75pt;height:18pt" o:ole="">
            <v:imagedata r:id="rId9" o:title=""/>
          </v:shape>
          <o:OLEObject Type="Embed" ProgID="Equation.DSMT4" ShapeID="_x0000_i1026" DrawAspect="Content" ObjectID="_1513261844" r:id="rId10"/>
        </w:object>
      </w:r>
      <w:r w:rsidR="002E029E" w:rsidRPr="00051559">
        <w:t xml:space="preserve"> — </w:t>
      </w:r>
      <w:r>
        <w:t xml:space="preserve">дебаевский радиус, </w:t>
      </w:r>
      <w:r w:rsidR="0067525A" w:rsidRPr="00423BDD">
        <w:rPr>
          <w:position w:val="-4"/>
        </w:rPr>
        <w:object w:dxaOrig="220" w:dyaOrig="260">
          <v:shape id="_x0000_i1027" type="#_x0000_t75" style="width:11.25pt;height:12.75pt" o:ole="">
            <v:imagedata r:id="rId11" o:title=""/>
          </v:shape>
          <o:OLEObject Type="Embed" ProgID="Equation.DSMT4" ShapeID="_x0000_i1027" DrawAspect="Content" ObjectID="_1513261845" r:id="rId12"/>
        </w:object>
      </w:r>
      <w:r w:rsidR="002E029E" w:rsidRPr="00051559">
        <w:t>—</w:t>
      </w:r>
      <w:r w:rsidR="002E029E" w:rsidRPr="00051559">
        <w:rPr>
          <w:position w:val="-4"/>
        </w:rPr>
        <w:t xml:space="preserve"> </w:t>
      </w:r>
      <w:r>
        <w:t xml:space="preserve">температура. </w:t>
      </w:r>
      <w:r w:rsidR="002E029E" w:rsidRPr="00051559">
        <w:t xml:space="preserve"> </w:t>
      </w:r>
      <w:r>
        <w:t xml:space="preserve">Влияние этого эффекта на продольную диэлектрическую проницаемость плазмы исследовано в работе </w:t>
      </w:r>
      <w:r w:rsidRPr="009E20D8">
        <w:t>[1]</w:t>
      </w:r>
      <w:r>
        <w:t xml:space="preserve"> и, по-видимому, нашло экспериментальное подтверждение </w:t>
      </w:r>
      <w:r w:rsidRPr="009E20D8">
        <w:t>[2].</w:t>
      </w:r>
      <w:r>
        <w:t xml:space="preserve"> В настоящей работе исследуется влияние термически возбужденных ленгмюровских волн на поперечную диэлектрическую проницаемость плазмы. Обнаружена сильная деформация дисперсионного соотношения в районе частоты </w:t>
      </w:r>
      <w:r w:rsidR="0067525A" w:rsidRPr="009E20D8">
        <w:rPr>
          <w:position w:val="-4"/>
        </w:rPr>
        <w:object w:dxaOrig="260" w:dyaOrig="260">
          <v:shape id="_x0000_i1028" type="#_x0000_t75" style="width:12.75pt;height:12.75pt" o:ole="">
            <v:imagedata r:id="rId13" o:title=""/>
          </v:shape>
          <o:OLEObject Type="Embed" ProgID="Equation.DSMT4" ShapeID="_x0000_i1028" DrawAspect="Content" ObjectID="_1513261846" r:id="rId14"/>
        </w:object>
      </w:r>
      <w:r>
        <w:t xml:space="preserve">. Если вне этого района </w:t>
      </w:r>
      <w:r w:rsidR="0067525A" w:rsidRPr="009E20D8">
        <w:rPr>
          <w:position w:val="-6"/>
        </w:rPr>
        <w:object w:dxaOrig="1140" w:dyaOrig="279">
          <v:shape id="_x0000_i1029" type="#_x0000_t75" style="width:57pt;height:14.25pt" o:ole="">
            <v:imagedata r:id="rId15" o:title=""/>
          </v:shape>
          <o:OLEObject Type="Embed" ProgID="Equation.DSMT4" ShapeID="_x0000_i1029" DrawAspect="Content" ObjectID="_1513261847" r:id="rId16"/>
        </w:object>
      </w:r>
      <w:r>
        <w:t xml:space="preserve">, то внутри его  </w:t>
      </w:r>
      <w:r w:rsidR="0067525A" w:rsidRPr="009E20D8">
        <w:rPr>
          <w:position w:val="-6"/>
        </w:rPr>
        <w:object w:dxaOrig="1140" w:dyaOrig="279">
          <v:shape id="_x0000_i1030" type="#_x0000_t75" style="width:57pt;height:14.25pt" o:ole="">
            <v:imagedata r:id="rId17" o:title=""/>
          </v:shape>
          <o:OLEObject Type="Embed" ProgID="Equation.DSMT4" ShapeID="_x0000_i1030" DrawAspect="Content" ObjectID="_1513261848" r:id="rId18"/>
        </w:object>
      </w:r>
      <w:r>
        <w:t xml:space="preserve">. Резонансная частотная область с отрицательной групповой скоростью характеризуется значительным коэффициентом поглощения. Тем не менее, оценки показывают, что при концентрации электронов плазмы </w:t>
      </w:r>
      <w:r w:rsidR="0067525A" w:rsidRPr="00C53CBC">
        <w:rPr>
          <w:position w:val="-6"/>
        </w:rPr>
        <w:object w:dxaOrig="1219" w:dyaOrig="320">
          <v:shape id="_x0000_i1031" type="#_x0000_t75" style="width:60pt;height:15.75pt" o:ole="">
            <v:imagedata r:id="rId19" o:title=""/>
          </v:shape>
          <o:OLEObject Type="Embed" ProgID="Equation.DSMT4" ShapeID="_x0000_i1031" DrawAspect="Content" ObjectID="_1513261849" r:id="rId20"/>
        </w:object>
      </w:r>
      <w:r>
        <w:t xml:space="preserve"> и </w:t>
      </w:r>
      <w:r w:rsidR="0067525A" w:rsidRPr="00C53CBC">
        <w:rPr>
          <w:position w:val="-6"/>
        </w:rPr>
        <w:object w:dxaOrig="980" w:dyaOrig="320">
          <v:shape id="_x0000_i1032" type="#_x0000_t75" style="width:48.75pt;height:15.75pt" o:ole="">
            <v:imagedata r:id="rId21" o:title=""/>
          </v:shape>
          <o:OLEObject Type="Embed" ProgID="Equation.DSMT4" ShapeID="_x0000_i1032" DrawAspect="Content" ObjectID="_1513261850" r:id="rId22"/>
        </w:object>
      </w:r>
      <w:r>
        <w:t xml:space="preserve"> в плазме на частоте </w:t>
      </w:r>
      <w:r w:rsidR="0067525A" w:rsidRPr="00C53CBC">
        <w:rPr>
          <w:position w:val="-4"/>
        </w:rPr>
        <w:object w:dxaOrig="260" w:dyaOrig="260">
          <v:shape id="_x0000_i1033" type="#_x0000_t75" style="width:12.75pt;height:12.75pt" o:ole="">
            <v:imagedata r:id="rId23" o:title=""/>
          </v:shape>
          <o:OLEObject Type="Embed" ProgID="Equation.DSMT4" ShapeID="_x0000_i1033" DrawAspect="Content" ObjectID="_1513261851" r:id="rId24"/>
        </w:object>
      </w:r>
      <w:r>
        <w:t xml:space="preserve"> возможны волны, но затухающие.  Характерное время их затухания составляет  десятки оптических колебаний, что позволяет констатировать существование в природе однородных изотропных сред, допускающих оптические волны с отрицательной групповой скоростью. Отрицательная групповая скорость влечет за собой аномальное преломление оптических волн, описываемое отрицательным показателем преломления. Оптика таких сред своеобразна и представляет значительный экспериментальный интерес. Среды с отрицательным коэффициентом преломления были синтезированы в 2000году </w:t>
      </w:r>
      <w:r w:rsidRPr="004A5A39">
        <w:t>[3</w:t>
      </w:r>
      <w:r w:rsidR="002E029E">
        <w:rPr>
          <w:lang w:val="en-US"/>
        </w:rPr>
        <w:t> </w:t>
      </w:r>
      <w:r w:rsidR="002E029E" w:rsidRPr="00051559">
        <w:t>–</w:t>
      </w:r>
      <w:r w:rsidR="002E029E">
        <w:rPr>
          <w:lang w:val="en-US"/>
        </w:rPr>
        <w:t> </w:t>
      </w:r>
      <w:r>
        <w:t>4</w:t>
      </w:r>
      <w:r w:rsidRPr="004A5A39">
        <w:t>].</w:t>
      </w:r>
      <w:r>
        <w:t xml:space="preserve"> Они макроскопически однородны и изотропны. Микроскопическая теория таких сред  до сих пор не построена. До сих пор остается открытым вопрос о существовании в природе микроскопически оптически однородных и изотропных лево-преломляющих сред. В настоящей работе приводится пример, указывающий на принципиальную возможность их существования.</w:t>
      </w:r>
    </w:p>
    <w:p w:rsidR="0078128C" w:rsidRPr="00A00FFD" w:rsidRDefault="0078128C" w:rsidP="00981AFD">
      <w:pPr>
        <w:pStyle w:val="Zv-TitleReferences-ru"/>
        <w:rPr>
          <w:lang w:val="en-US"/>
        </w:rPr>
      </w:pPr>
      <w:r>
        <w:t>Литература</w:t>
      </w:r>
    </w:p>
    <w:p w:rsidR="0078128C" w:rsidRDefault="0078128C" w:rsidP="002E029E">
      <w:pPr>
        <w:pStyle w:val="Zv-References-en"/>
      </w:pPr>
      <w:r>
        <w:t>Veklenko B.A. International Journal of Optics. Volume 2012. Article ID 648741.</w:t>
      </w:r>
    </w:p>
    <w:p w:rsidR="0078128C" w:rsidRPr="006F292A" w:rsidRDefault="0078128C" w:rsidP="002E029E">
      <w:pPr>
        <w:pStyle w:val="Zv-References-en"/>
      </w:pPr>
      <w:r w:rsidRPr="006F292A">
        <w:t>Векленко Б.А., Афанасьев В.П., Лубенченко А.В. ЖЭТФ 145 (2014)601.</w:t>
      </w:r>
    </w:p>
    <w:p w:rsidR="0078128C" w:rsidRPr="006F292A" w:rsidRDefault="0078128C" w:rsidP="002E029E">
      <w:pPr>
        <w:pStyle w:val="Zv-References-en"/>
      </w:pPr>
      <w:r w:rsidRPr="006F292A">
        <w:t xml:space="preserve">Smith D.R., Padilla W.J., Vier D.C., </w:t>
      </w:r>
      <w:smartTag w:uri="urn:schemas-microsoft-com:office:smarttags" w:element="place">
        <w:smartTag w:uri="urn:schemas-microsoft-com:office:smarttags" w:element="City">
          <w:r w:rsidRPr="006F292A">
            <w:t>Nemat-Nasser</w:t>
          </w:r>
        </w:smartTag>
        <w:r w:rsidRPr="006F292A">
          <w:t xml:space="preserve"> </w:t>
        </w:r>
        <w:smartTag w:uri="urn:schemas-microsoft-com:office:smarttags" w:element="State">
          <w:r w:rsidRPr="006F292A">
            <w:t>S.C.</w:t>
          </w:r>
        </w:smartTag>
      </w:smartTag>
      <w:r w:rsidRPr="006F292A">
        <w:t>, Schultz S.  Phys.Rev.Lett. 2000. V.84, Pp.4184…4187.</w:t>
      </w:r>
    </w:p>
    <w:p w:rsidR="0078128C" w:rsidRPr="006F292A" w:rsidRDefault="0078128C" w:rsidP="002E029E">
      <w:pPr>
        <w:pStyle w:val="Zv-References-en"/>
      </w:pPr>
      <w:r w:rsidRPr="006F292A">
        <w:t>Smith D.R., Kroll N.  Phys.Rev.Lett. 2000. V.85. Pp.2933…2936.</w:t>
      </w:r>
    </w:p>
    <w:p w:rsidR="0078128C" w:rsidRPr="006F292A" w:rsidRDefault="0078128C" w:rsidP="001F1A25">
      <w:pPr>
        <w:rPr>
          <w:lang w:val="en-US"/>
        </w:rPr>
      </w:pPr>
    </w:p>
    <w:sectPr w:rsidR="0078128C" w:rsidRPr="006F292A" w:rsidSect="00F95123">
      <w:headerReference w:type="default" r:id="rId25"/>
      <w:footerReference w:type="even" r:id="rId26"/>
      <w:footerReference w:type="default" r:id="rId2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8C" w:rsidRDefault="0078128C">
      <w:r>
        <w:separator/>
      </w:r>
    </w:p>
  </w:endnote>
  <w:endnote w:type="continuationSeparator" w:id="0">
    <w:p w:rsidR="0078128C" w:rsidRDefault="0078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8C" w:rsidRDefault="0078128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128C" w:rsidRDefault="007812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8C" w:rsidRDefault="0078128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769F">
      <w:rPr>
        <w:rStyle w:val="a7"/>
        <w:noProof/>
      </w:rPr>
      <w:t>1</w:t>
    </w:r>
    <w:r>
      <w:rPr>
        <w:rStyle w:val="a7"/>
      </w:rPr>
      <w:fldChar w:fldCharType="end"/>
    </w:r>
  </w:p>
  <w:p w:rsidR="0078128C" w:rsidRDefault="007812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8C" w:rsidRDefault="0078128C">
      <w:r>
        <w:separator/>
      </w:r>
    </w:p>
  </w:footnote>
  <w:footnote w:type="continuationSeparator" w:id="0">
    <w:p w:rsidR="0078128C" w:rsidRDefault="00781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8C" w:rsidRDefault="0078128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F1A25">
      <w:rPr>
        <w:sz w:val="20"/>
      </w:rPr>
      <w:t>8</w:t>
    </w:r>
    <w:r>
      <w:rPr>
        <w:sz w:val="20"/>
      </w:rPr>
      <w:t xml:space="preserve"> – 1</w:t>
    </w:r>
    <w:r w:rsidRPr="001F1A2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F1A2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8128C" w:rsidRDefault="007A769F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51559"/>
    <w:rsid w:val="000C7078"/>
    <w:rsid w:val="000D76E9"/>
    <w:rsid w:val="000E495B"/>
    <w:rsid w:val="001C0CCB"/>
    <w:rsid w:val="001F1A25"/>
    <w:rsid w:val="00220629"/>
    <w:rsid w:val="00225975"/>
    <w:rsid w:val="00247225"/>
    <w:rsid w:val="002E029E"/>
    <w:rsid w:val="002F20E6"/>
    <w:rsid w:val="00344D69"/>
    <w:rsid w:val="003800F3"/>
    <w:rsid w:val="003B5B93"/>
    <w:rsid w:val="003C1B47"/>
    <w:rsid w:val="00401388"/>
    <w:rsid w:val="00423BDD"/>
    <w:rsid w:val="00446025"/>
    <w:rsid w:val="00447ABC"/>
    <w:rsid w:val="004A5A39"/>
    <w:rsid w:val="004A77D1"/>
    <w:rsid w:val="004B72AA"/>
    <w:rsid w:val="004F4E29"/>
    <w:rsid w:val="00546410"/>
    <w:rsid w:val="00567C6F"/>
    <w:rsid w:val="0058676C"/>
    <w:rsid w:val="00654A7B"/>
    <w:rsid w:val="0067525A"/>
    <w:rsid w:val="006F292A"/>
    <w:rsid w:val="00732A2E"/>
    <w:rsid w:val="0078128C"/>
    <w:rsid w:val="007A769F"/>
    <w:rsid w:val="007B6378"/>
    <w:rsid w:val="00802D35"/>
    <w:rsid w:val="00981AFD"/>
    <w:rsid w:val="009E20D8"/>
    <w:rsid w:val="00A00FFD"/>
    <w:rsid w:val="00AE33A4"/>
    <w:rsid w:val="00B60922"/>
    <w:rsid w:val="00B622ED"/>
    <w:rsid w:val="00B75FAF"/>
    <w:rsid w:val="00B9584E"/>
    <w:rsid w:val="00C103CD"/>
    <w:rsid w:val="00C232A0"/>
    <w:rsid w:val="00C53CBC"/>
    <w:rsid w:val="00D47F19"/>
    <w:rsid w:val="00E1331D"/>
    <w:rsid w:val="00E35DCF"/>
    <w:rsid w:val="00E7021A"/>
    <w:rsid w:val="00E74E9C"/>
    <w:rsid w:val="00E87733"/>
    <w:rsid w:val="00F74399"/>
    <w:rsid w:val="00F95123"/>
    <w:rsid w:val="00FB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5</TotalTime>
  <Pages>1</Pages>
  <Words>283</Words>
  <Characters>2287</Characters>
  <Application>Microsoft Office Word</Application>
  <DocSecurity>0</DocSecurity>
  <Lines>19</Lines>
  <Paragraphs>5</Paragraphs>
  <ScaleCrop>false</ScaleCrop>
  <Company>k13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КВАНТОВЫЕ ЭФФЕКТЫ В ПОПЕРЕЧНОЙ ДИЭЛЕКТРИЧЕСКОЙ ПРОНИЦАЕМОСТИ МАКСВЕЛЛОВСКОЙ ЭЛЕКТРОН –ИОННОЙ ПЛАЗМЫ И ЛЕВО -ПРЕЛОМЛЯЮЩИЕ СРЕДЫ</dc:title>
  <dc:subject/>
  <dc:creator>Сергей Сатунин</dc:creator>
  <cp:keywords/>
  <dc:description/>
  <cp:lastModifiedBy>Сергей Сатунин</cp:lastModifiedBy>
  <cp:revision>3</cp:revision>
  <cp:lastPrinted>1900-12-31T21:00:00Z</cp:lastPrinted>
  <dcterms:created xsi:type="dcterms:W3CDTF">2016-01-02T14:42:00Z</dcterms:created>
  <dcterms:modified xsi:type="dcterms:W3CDTF">2016-01-02T14:44:00Z</dcterms:modified>
</cp:coreProperties>
</file>