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B9" w:rsidRDefault="00E072B9" w:rsidP="00E072B9">
      <w:pPr>
        <w:pStyle w:val="Zv-Titlereport"/>
      </w:pPr>
      <w:r w:rsidRPr="00722199">
        <w:t xml:space="preserve">Роль амбиполярного поля в формировании ФРЭ и характеристик процессов с участием электронов в </w:t>
      </w:r>
      <w:r>
        <w:t xml:space="preserve">газоразрядной </w:t>
      </w:r>
      <w:r w:rsidRPr="00722199">
        <w:t>плазме</w:t>
      </w:r>
    </w:p>
    <w:p w:rsidR="00E072B9" w:rsidRPr="00CE2258" w:rsidRDefault="00E072B9" w:rsidP="00E072B9">
      <w:pPr>
        <w:pStyle w:val="Zv-Author"/>
        <w:rPr>
          <w:vertAlign w:val="superscript"/>
        </w:rPr>
      </w:pPr>
      <w:bookmarkStart w:id="0" w:name="_GoBack"/>
      <w:bookmarkEnd w:id="0"/>
      <w:r w:rsidRPr="00A414BE">
        <w:t>К.Д. Капустин</w:t>
      </w:r>
      <w:r w:rsidRPr="00A414BE">
        <w:rPr>
          <w:vertAlign w:val="superscript"/>
        </w:rPr>
        <w:t>1</w:t>
      </w:r>
      <w:r w:rsidRPr="00A414BE">
        <w:t>, М.В. Красильников, А.А. Кудрявцев</w:t>
      </w:r>
    </w:p>
    <w:p w:rsidR="00E072B9" w:rsidRPr="00E072B9" w:rsidRDefault="00E072B9" w:rsidP="00E072B9">
      <w:pPr>
        <w:pStyle w:val="Zv-Organization"/>
      </w:pPr>
      <w:r w:rsidRPr="002A4229">
        <w:t>С. Петербургский госуниверситет, С. Петербург, Россия, 198504,</w:t>
      </w:r>
      <w:r w:rsidRPr="00E072B9">
        <w:br/>
        <w:t xml:space="preserve">    </w:t>
      </w:r>
      <w:r w:rsidRPr="002A4229">
        <w:t xml:space="preserve"> </w:t>
      </w:r>
      <w:hyperlink r:id="rId7" w:history="1">
        <w:r w:rsidRPr="0090031A">
          <w:rPr>
            <w:rStyle w:val="a7"/>
            <w:szCs w:val="24"/>
            <w:lang w:val="en-US"/>
          </w:rPr>
          <w:t>akud</w:t>
        </w:r>
        <w:r w:rsidRPr="0090031A">
          <w:rPr>
            <w:rStyle w:val="a7"/>
            <w:szCs w:val="24"/>
          </w:rPr>
          <w:t>@</w:t>
        </w:r>
        <w:r w:rsidRPr="0090031A">
          <w:rPr>
            <w:rStyle w:val="a7"/>
            <w:szCs w:val="24"/>
            <w:lang w:val="en-US"/>
          </w:rPr>
          <w:t>ak</w:t>
        </w:r>
        <w:r w:rsidRPr="0090031A">
          <w:rPr>
            <w:rStyle w:val="a7"/>
            <w:szCs w:val="24"/>
          </w:rPr>
          <w:t>2138.</w:t>
        </w:r>
        <w:r w:rsidRPr="0090031A">
          <w:rPr>
            <w:rStyle w:val="a7"/>
            <w:szCs w:val="24"/>
            <w:lang w:val="en-US"/>
          </w:rPr>
          <w:t>spb</w:t>
        </w:r>
        <w:r w:rsidRPr="0090031A">
          <w:rPr>
            <w:rStyle w:val="a7"/>
            <w:szCs w:val="24"/>
          </w:rPr>
          <w:t>.</w:t>
        </w:r>
        <w:r w:rsidRPr="0090031A">
          <w:rPr>
            <w:rStyle w:val="a7"/>
            <w:szCs w:val="24"/>
            <w:lang w:val="en-US"/>
          </w:rPr>
          <w:t>edu</w:t>
        </w:r>
      </w:hyperlink>
      <w:r w:rsidRPr="0090031A">
        <w:rPr>
          <w:vertAlign w:val="superscript"/>
        </w:rPr>
        <w:br/>
      </w:r>
      <w:r w:rsidRPr="00A414BE">
        <w:rPr>
          <w:vertAlign w:val="superscript"/>
        </w:rPr>
        <w:t>1</w:t>
      </w:r>
      <w:r w:rsidRPr="00A414BE">
        <w:t>С. Петербургский университет ИТМО</w:t>
      </w:r>
      <w:r>
        <w:t>, С. Петербург, Россия, 197101</w:t>
      </w:r>
    </w:p>
    <w:p w:rsidR="00E072B9" w:rsidRPr="00325B67" w:rsidRDefault="00E072B9" w:rsidP="00E072B9">
      <w:pPr>
        <w:pStyle w:val="Zv-bodyreport"/>
      </w:pPr>
      <w:r w:rsidRPr="00325B67">
        <w:t>Для нахождения функции распределения электронов в плазме (ФРЭ) обычно используется локальное приближение (</w:t>
      </w:r>
      <w:r w:rsidRPr="00325B67">
        <w:rPr>
          <w:lang w:val="en-US"/>
        </w:rPr>
        <w:t>LA</w:t>
      </w:r>
      <w:r w:rsidRPr="00325B67">
        <w:t>), когда при решении кинетического уравнения в нем отбрасываются члены с пространственными переменными и амбиполярным полем, а сама она факторизуется в виде произведения (см., например, [1])</w:t>
      </w:r>
    </w:p>
    <w:p w:rsidR="00E072B9" w:rsidRPr="00325B67" w:rsidRDefault="00E072B9" w:rsidP="00E072B9">
      <w:pPr>
        <w:pStyle w:val="Zv-formula"/>
      </w:pPr>
      <w:r w:rsidRPr="00913997">
        <w:t xml:space="preserve"> </w:t>
      </w:r>
      <w:r w:rsidRPr="00E072B9">
        <w:tab/>
      </w:r>
      <w:r w:rsidRPr="00325B67">
        <w:object w:dxaOrig="2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8pt" o:ole="" fillcolor="window">
            <v:imagedata r:id="rId8" o:title=""/>
          </v:shape>
          <o:OLEObject Type="Embed" ProgID="Equation.DSMT4" ShapeID="_x0000_i1025" DrawAspect="Content" ObjectID="_1483222958" r:id="rId9"/>
        </w:object>
      </w:r>
      <w:r w:rsidRPr="00E072B9">
        <w:tab/>
      </w:r>
      <w:r w:rsidRPr="00325B67">
        <w:t>(1)</w:t>
      </w:r>
    </w:p>
    <w:p w:rsidR="00E072B9" w:rsidRPr="00325B67" w:rsidRDefault="00E072B9" w:rsidP="00E072B9">
      <w:pPr>
        <w:pStyle w:val="Zv-bodyreport"/>
      </w:pPr>
      <w:r w:rsidRPr="00325B67">
        <w:t xml:space="preserve">Критерий пренебрежения пространственной диффузией дает оценку </w:t>
      </w:r>
      <w:r>
        <w:t>на характерную</w:t>
      </w:r>
      <w:r w:rsidRPr="00325B67">
        <w:t xml:space="preserve"> </w:t>
      </w:r>
      <w:r>
        <w:t>длину</w:t>
      </w:r>
      <w:r w:rsidRPr="00325B67">
        <w:t xml:space="preserve"> плазменного объема </w:t>
      </w:r>
      <w:r w:rsidRPr="00551A47">
        <w:rPr>
          <w:i/>
          <w:lang w:val="en-US"/>
        </w:rPr>
        <w:t>L</w:t>
      </w:r>
      <w:r w:rsidRPr="00551A47">
        <w:rPr>
          <w:i/>
        </w:rPr>
        <w:t xml:space="preserve"> </w:t>
      </w:r>
      <w:r w:rsidRPr="00325B67">
        <w:t xml:space="preserve">в виде </w:t>
      </w:r>
      <w:r>
        <w:t xml:space="preserve">неравенства </w:t>
      </w:r>
      <w:r w:rsidRPr="00325B67">
        <w:t>(см., например, [1])</w:t>
      </w:r>
    </w:p>
    <w:p w:rsidR="00E072B9" w:rsidRPr="00325B67" w:rsidRDefault="00E072B9" w:rsidP="00E072B9">
      <w:pPr>
        <w:pStyle w:val="Zv-formula"/>
      </w:pPr>
      <w:r w:rsidRPr="00E072B9">
        <w:t xml:space="preserve"> </w:t>
      </w:r>
      <w:r>
        <w:rPr>
          <w:lang w:val="en-US"/>
        </w:rPr>
        <w:tab/>
      </w: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≫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ε</m:t>
            </m:r>
          </m:sub>
        </m:sSub>
        <m:r>
          <m:rPr>
            <m:sty m:val="p"/>
          </m:rPr>
          <w:rPr>
            <w:rFonts w:ascii="Cambria Math" w:hAnsi="Cambria Math"/>
          </w:rPr>
          <m:t>≃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/(</m:t>
            </m:r>
            <m:r>
              <w:rPr>
                <w:rFonts w:ascii="Cambria Math" w:hAnsi="Cambria Math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6E"/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rad>
      </m:oMath>
      <w:r>
        <w:rPr>
          <w:rFonts w:ascii="Cambria Math" w:hAnsi="Cambria Math" w:cs="Cambria Math"/>
        </w:rPr>
        <w:t>≃</w:t>
      </w:r>
      <w:r>
        <w:t>λ</w:t>
      </w:r>
      <w:r w:rsidRPr="00E072B9">
        <w:t>/</w:t>
      </w:r>
      <m:oMath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δ</m:t>
            </m:r>
          </m:e>
        </m:rad>
        <m:r>
          <m:rPr>
            <m:sty m:val="p"/>
          </m:rPr>
          <w:rPr>
            <w:rFonts w:ascii="Cambria Math" w:hAnsi="Cambria Math"/>
          </w:rPr>
          <m:t>&gt;100</m:t>
        </m:r>
        <m:r>
          <w:rPr>
            <w:rFonts w:ascii="Cambria Math" w:hAnsi="Cambria Math"/>
            <w:lang w:val="en-US"/>
          </w:rPr>
          <m:t>λ</m:t>
        </m:r>
      </m:oMath>
      <w:r w:rsidRPr="00325B67">
        <w:t>,</w:t>
      </w:r>
      <w:r w:rsidRPr="00E072B9">
        <w:t xml:space="preserve"> </w:t>
      </w:r>
      <w:r w:rsidRPr="00E072B9">
        <w:tab/>
      </w:r>
      <w:r w:rsidRPr="00325B67">
        <w:t>(2)</w:t>
      </w:r>
    </w:p>
    <w:p w:rsidR="00E072B9" w:rsidRDefault="00E072B9" w:rsidP="00E072B9">
      <w:pPr>
        <w:pStyle w:val="Zv-bodyreport"/>
      </w:pPr>
      <w:r>
        <w:t>(</w:t>
      </w:r>
      <w:r w:rsidRPr="00325B67">
        <w:rPr>
          <w:position w:val="-12"/>
        </w:rPr>
        <w:object w:dxaOrig="300" w:dyaOrig="360">
          <v:shape id="_x0000_i1026" type="#_x0000_t75" style="width:15pt;height:18.75pt" o:ole="" fillcolor="window">
            <v:imagedata r:id="rId10" o:title=""/>
          </v:shape>
          <o:OLEObject Type="Embed" ProgID="Equation.DSMT4" ShapeID="_x0000_i1026" DrawAspect="Content" ObjectID="_1483222959" r:id="rId11"/>
        </w:object>
      </w:r>
      <w:r>
        <w:t xml:space="preserve"> - длина</w:t>
      </w:r>
      <w:r w:rsidRPr="00325B67">
        <w:t xml:space="preserve"> релаксации электронов по энергии</w:t>
      </w:r>
      <w:r>
        <w:t xml:space="preserve">, </w:t>
      </w:r>
      <w:r w:rsidRPr="00006335">
        <w:rPr>
          <w:position w:val="-6"/>
        </w:rPr>
        <w:object w:dxaOrig="240" w:dyaOrig="300">
          <v:shape id="_x0000_i1027" type="#_x0000_t75" style="width:12pt;height:14.25pt" o:ole="">
            <v:imagedata r:id="rId12" o:title=""/>
          </v:shape>
          <o:OLEObject Type="Embed" ProgID="Equation.DSMT4" ShapeID="_x0000_i1027" DrawAspect="Content" ObjectID="_1483222960" r:id="rId13"/>
        </w:object>
      </w:r>
      <w:r>
        <w:t xml:space="preserve"> - длина свободного пробега электрона</w:t>
      </w:r>
      <w:r w:rsidRPr="00913997">
        <w:t>)</w:t>
      </w:r>
      <w:r>
        <w:t>.</w:t>
      </w:r>
      <w:r w:rsidRPr="00325B67">
        <w:t xml:space="preserve"> </w:t>
      </w:r>
    </w:p>
    <w:p w:rsidR="00E072B9" w:rsidRDefault="00E072B9" w:rsidP="00E072B9">
      <w:pPr>
        <w:pStyle w:val="Zv-bodyreport"/>
      </w:pPr>
      <w:r>
        <w:t xml:space="preserve">Условие же пренебрежения амбиполярным полем </w:t>
      </w:r>
      <w:r w:rsidRPr="00462ADA">
        <w:rPr>
          <w:position w:val="-12"/>
        </w:rPr>
        <w:object w:dxaOrig="480" w:dyaOrig="360">
          <v:shape id="_x0000_i1028" type="#_x0000_t75" style="width:24pt;height:20.25pt" o:ole="">
            <v:imagedata r:id="rId14" o:title=""/>
          </v:shape>
          <o:OLEObject Type="Embed" ProgID="Equation.DSMT4" ShapeID="_x0000_i1028" DrawAspect="Content" ObjectID="_1483222961" r:id="rId15"/>
        </w:object>
      </w:r>
      <w:r>
        <w:t xml:space="preserve"> по сравнению с греющим (токовым) полем </w:t>
      </w:r>
      <w:r w:rsidRPr="009E18CA">
        <w:rPr>
          <w:position w:val="-12"/>
        </w:rPr>
        <w:object w:dxaOrig="480" w:dyaOrig="360">
          <v:shape id="_x0000_i1029" type="#_x0000_t75" style="width:24pt;height:18pt" o:ole="">
            <v:imagedata r:id="rId16" o:title=""/>
          </v:shape>
          <o:OLEObject Type="Embed" ProgID="Equation.DSMT4" ShapeID="_x0000_i1029" DrawAspect="Content" ObjectID="_1483222962" r:id="rId17"/>
        </w:object>
      </w:r>
      <w:r>
        <w:t xml:space="preserve"> не так очевидно, поскольку это поле пространственно неоднородно: оно мало лишь в центре плазмы и резко растет к периферии (границам). Так, для параболической зависимости  амбиполярного потенциала </w:t>
      </w:r>
      <w:r w:rsidRPr="00B42A9F">
        <w:rPr>
          <w:position w:val="-10"/>
        </w:rPr>
        <w:object w:dxaOrig="1780" w:dyaOrig="360">
          <v:shape id="_x0000_i1030" type="#_x0000_t75" style="width:89.25pt;height:18pt" o:ole="">
            <v:imagedata r:id="rId18" o:title=""/>
          </v:shape>
          <o:OLEObject Type="Embed" ProgID="Equation.DSMT4" ShapeID="_x0000_i1030" DrawAspect="Content" ObjectID="_1483222963" r:id="rId19"/>
        </w:object>
      </w:r>
      <w:r>
        <w:t xml:space="preserve"> в центральных областях разряда </w:t>
      </w:r>
      <m:oMath>
        <m:r>
          <w:rPr>
            <w:rFonts w:ascii="Cambria Math" w:hAnsi="Cambria Math"/>
            <w:i/>
          </w:rPr>
          <w:sym w:font="Symbol" w:char="F066"/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≃(4-6)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t xml:space="preserve"> - разность потенциалов ось-стенка) получим, что превышение амбиполярного поля </w:t>
      </w:r>
      <w:r w:rsidRPr="0002519F">
        <w:rPr>
          <w:position w:val="-12"/>
        </w:rPr>
        <w:object w:dxaOrig="480" w:dyaOrig="360">
          <v:shape id="_x0000_i1031" type="#_x0000_t75" style="width:24pt;height:20.25pt" o:ole="">
            <v:imagedata r:id="rId14" o:title=""/>
          </v:shape>
          <o:OLEObject Type="Embed" ProgID="Equation.DSMT4" ShapeID="_x0000_i1031" DrawAspect="Content" ObjectID="_1483222964" r:id="rId20"/>
        </w:object>
      </w:r>
      <w:r>
        <w:t xml:space="preserve"> над греющим электроны полем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heat</m:t>
            </m:r>
          </m:sub>
        </m:sSub>
        <m:r>
          <w:rPr>
            <w:rFonts w:ascii="Cambria Math" w:hAnsi="Cambria Math"/>
          </w:rPr>
          <m:t>≃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ε</m:t>
            </m:r>
          </m:sub>
        </m:sSub>
      </m:oMath>
      <w:r>
        <w:t xml:space="preserve"> выполняется уже с малых расстояний от центра плазменного объема </w:t>
      </w:r>
      <w:r w:rsidRPr="00325B67">
        <w:rPr>
          <w:position w:val="-12"/>
        </w:rPr>
        <w:object w:dxaOrig="560" w:dyaOrig="360">
          <v:shape id="_x0000_i1032" type="#_x0000_t75" style="width:27.75pt;height:18.75pt" o:ole="" fillcolor="window">
            <v:imagedata r:id="rId21" o:title=""/>
          </v:shape>
          <o:OLEObject Type="Embed" ProgID="Equation.DSMT4" ShapeID="_x0000_i1032" DrawAspect="Content" ObjectID="_1483222965" r:id="rId22"/>
        </w:object>
      </w:r>
      <w:r>
        <w:t>, где</w:t>
      </w:r>
    </w:p>
    <w:p w:rsidR="00E072B9" w:rsidRDefault="00E072B9" w:rsidP="00E072B9">
      <w:pPr>
        <w:pStyle w:val="Zv-formula"/>
      </w:pPr>
      <w:r w:rsidRPr="00E072B9">
        <w:t xml:space="preserve"> </w:t>
      </w:r>
      <w:r w:rsidRPr="00E072B9">
        <w:tab/>
      </w:r>
      <w:r w:rsidRPr="00E76313">
        <w:rPr>
          <w:position w:val="-30"/>
        </w:rPr>
        <w:object w:dxaOrig="1880" w:dyaOrig="680">
          <v:shape id="_x0000_i1035" type="#_x0000_t75" style="width:92.25pt;height:36.75pt" o:ole="">
            <v:imagedata r:id="rId23" o:title=""/>
          </v:shape>
          <o:OLEObject Type="Embed" ProgID="Equation.DSMT4" ShapeID="_x0000_i1035" DrawAspect="Content" ObjectID="_1483222966" r:id="rId24"/>
        </w:object>
      </w:r>
      <w:r w:rsidRPr="00E072B9">
        <w:tab/>
      </w:r>
      <w:r>
        <w:t>(3)</w:t>
      </w:r>
    </w:p>
    <w:p w:rsidR="00E072B9" w:rsidRDefault="00E072B9" w:rsidP="00E072B9">
      <w:pPr>
        <w:pStyle w:val="Zv-bodyreport"/>
      </w:pPr>
      <w:r>
        <w:t xml:space="preserve">В этой связи следует отметить, что в исходное кинетическое уравнение Больцмана явно входит полное электрическое поле </w:t>
      </w:r>
      <w:r w:rsidRPr="006F2DC3">
        <w:rPr>
          <w:i/>
          <w:lang w:val="en-US"/>
        </w:rPr>
        <w:t>E</w:t>
      </w:r>
      <w:r w:rsidRPr="0002519F">
        <w:t xml:space="preserve"> в данной точке пространства</w:t>
      </w:r>
      <w:r>
        <w:t xml:space="preserve">, так что электроны реагируют на это результирующее поле </w:t>
      </w:r>
      <w:r w:rsidRPr="006F2DC3">
        <w:rPr>
          <w:i/>
          <w:lang w:val="en-US"/>
        </w:rPr>
        <w:t>E</w:t>
      </w:r>
      <w:r>
        <w:rPr>
          <w:i/>
        </w:rPr>
        <w:t xml:space="preserve">, </w:t>
      </w:r>
      <w:r w:rsidRPr="00684737">
        <w:t>они</w:t>
      </w:r>
      <w:r>
        <w:rPr>
          <w:i/>
        </w:rPr>
        <w:t xml:space="preserve"> </w:t>
      </w:r>
      <w:r>
        <w:t xml:space="preserve"> «не разделяют (не сортируют)» какое поле в данном месте разряда: греющее, амбиполярное, высокочастотное и т.д.  Поэтому при </w:t>
      </w:r>
      <w:r w:rsidRPr="00325B67">
        <w:rPr>
          <w:position w:val="-12"/>
        </w:rPr>
        <w:object w:dxaOrig="560" w:dyaOrig="360">
          <v:shape id="_x0000_i1033" type="#_x0000_t75" style="width:27.75pt;height:18.75pt" o:ole="" fillcolor="window">
            <v:imagedata r:id="rId21" o:title=""/>
          </v:shape>
          <o:OLEObject Type="Embed" ProgID="Equation.DSMT4" ShapeID="_x0000_i1033" DrawAspect="Content" ObjectID="_1483222967" r:id="rId25"/>
        </w:object>
      </w:r>
      <w:r>
        <w:t xml:space="preserve"> (3), когда </w:t>
      </w:r>
      <w:r w:rsidRPr="0002519F">
        <w:rPr>
          <w:position w:val="-12"/>
          <w:lang w:val="en-US"/>
        </w:rPr>
        <w:object w:dxaOrig="1140" w:dyaOrig="360">
          <v:shape id="_x0000_i1034" type="#_x0000_t75" style="width:55.5pt;height:20.25pt" o:ole="" fillcolor="window">
            <v:imagedata r:id="rId26" o:title=""/>
          </v:shape>
          <o:OLEObject Type="Embed" ProgID="Equation.DSMT4" ShapeID="_x0000_i1034" DrawAspect="Content" ObjectID="_1483222968" r:id="rId27"/>
        </w:object>
      </w:r>
      <w:r>
        <w:t>, использование</w:t>
      </w:r>
      <w:r w:rsidRPr="00325B67">
        <w:t xml:space="preserve"> LA </w:t>
      </w:r>
      <w:r>
        <w:t>вызывает обоснованное сомнение.</w:t>
      </w:r>
    </w:p>
    <w:p w:rsidR="00E072B9" w:rsidRDefault="00E072B9" w:rsidP="00E072B9">
      <w:pPr>
        <w:pStyle w:val="Zv-bodyreport"/>
      </w:pPr>
      <w:r>
        <w:t xml:space="preserve">В данной работе показано, что использование </w:t>
      </w:r>
      <w:r>
        <w:rPr>
          <w:lang w:val="en-US"/>
        </w:rPr>
        <w:t>LA</w:t>
      </w:r>
      <w:r w:rsidRPr="0002519F">
        <w:t xml:space="preserve"> </w:t>
      </w:r>
      <w:r>
        <w:t xml:space="preserve">для расчета </w:t>
      </w:r>
      <w:r w:rsidRPr="00722199">
        <w:t xml:space="preserve">характеристик процессов с участием электронов в </w:t>
      </w:r>
      <w:r>
        <w:t xml:space="preserve">газоразрядной </w:t>
      </w:r>
      <w:r w:rsidRPr="00722199">
        <w:t xml:space="preserve">плазме </w:t>
      </w:r>
      <w:r>
        <w:t>может приводить к ошибкам, которые при больших давлениях сказываются на периферии плазмы, а при средних и низких давлениях – во всем плазменном объеме.</w:t>
      </w:r>
    </w:p>
    <w:p w:rsidR="00E072B9" w:rsidRDefault="00E072B9" w:rsidP="00E072B9">
      <w:pPr>
        <w:pStyle w:val="Zv-bodyreport"/>
      </w:pPr>
      <w:r>
        <w:t>Работа поддержана СПбГУ (проект 11.38.658.2013) и РНФ (проект 14-19-00311).</w:t>
      </w:r>
    </w:p>
    <w:p w:rsidR="00E072B9" w:rsidRPr="00913997" w:rsidRDefault="00E072B9" w:rsidP="00E072B9">
      <w:pPr>
        <w:pStyle w:val="Zv-TitleReferences-ru"/>
      </w:pPr>
      <w:r>
        <w:t>Литература</w:t>
      </w:r>
    </w:p>
    <w:p w:rsidR="00E072B9" w:rsidRDefault="00E072B9" w:rsidP="00E072B9">
      <w:pPr>
        <w:pStyle w:val="Zv-References-ru"/>
        <w:numPr>
          <w:ilvl w:val="0"/>
          <w:numId w:val="1"/>
        </w:numPr>
      </w:pPr>
      <w:r w:rsidRPr="008A781A">
        <w:t>А.А. Кудрявцев</w:t>
      </w:r>
      <w:r>
        <w:t xml:space="preserve">, А.С. Смирнов, Л.Д. Цендин. </w:t>
      </w:r>
      <w:r w:rsidRPr="008A781A">
        <w:t>Физика тлеющего разряда. СПб</w:t>
      </w:r>
      <w:r w:rsidRPr="008268B8">
        <w:t>.</w:t>
      </w:r>
      <w:r w:rsidRPr="008A781A">
        <w:t xml:space="preserve"> Изд-во Лань</w:t>
      </w:r>
      <w:r w:rsidRPr="008268B8">
        <w:t>.</w:t>
      </w:r>
      <w:r>
        <w:t xml:space="preserve"> 2010. 512 стр.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28"/>
      <w:footerReference w:type="even" r:id="rId29"/>
      <w:footerReference w:type="default" r:id="rId3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6E" w:rsidRDefault="00DD4C6E">
      <w:r>
        <w:separator/>
      </w:r>
    </w:p>
  </w:endnote>
  <w:endnote w:type="continuationSeparator" w:id="0">
    <w:p w:rsidR="00DD4C6E" w:rsidRDefault="00DD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7DE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7DE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2B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6E" w:rsidRDefault="00DD4C6E">
      <w:r>
        <w:separator/>
      </w:r>
    </w:p>
  </w:footnote>
  <w:footnote w:type="continuationSeparator" w:id="0">
    <w:p w:rsidR="00DD4C6E" w:rsidRDefault="00DD4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617DE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4C6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17DE7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D4C6E"/>
    <w:rsid w:val="00E072B9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E072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mailto:akud@ak2138.spb.ed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АМБИПОЛЯРНОГО ПОЛЯ В ФОРМИРОВАНИИ ФРЭ И ХАРАКТЕРИСТИК ПРОЦЕССОВ С УЧАСТИЕМ ЭЛЕКТРОНОВ В ГАЗОРАЗРЯДНОЙ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2015-01-19T22:30:00Z</dcterms:created>
  <dcterms:modified xsi:type="dcterms:W3CDTF">2015-01-19T22:36:00Z</dcterms:modified>
</cp:coreProperties>
</file>