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5A" w:rsidRPr="000D6F22" w:rsidRDefault="00E1755A" w:rsidP="00E1755A">
      <w:pPr>
        <w:pStyle w:val="Zv-Titlereport"/>
        <w:rPr>
          <w:szCs w:val="24"/>
        </w:rPr>
      </w:pPr>
      <w:bookmarkStart w:id="0" w:name="OLE_LINK33"/>
      <w:bookmarkStart w:id="1" w:name="OLE_LINK34"/>
      <w:r>
        <w:t>Коррекция</w:t>
      </w:r>
      <w:r w:rsidRPr="000A03F2">
        <w:t xml:space="preserve"> </w:t>
      </w:r>
      <w:r>
        <w:t>дорожной</w:t>
      </w:r>
      <w:r w:rsidRPr="000A03F2">
        <w:t xml:space="preserve"> </w:t>
      </w:r>
      <w:r>
        <w:t>карты</w:t>
      </w:r>
      <w:r w:rsidRPr="000A03F2">
        <w:t xml:space="preserve"> </w:t>
      </w:r>
      <w:r>
        <w:t>Российской</w:t>
      </w:r>
      <w:r w:rsidRPr="000A03F2">
        <w:t xml:space="preserve"> </w:t>
      </w:r>
      <w:r>
        <w:t>термоядерной</w:t>
      </w:r>
      <w:r w:rsidRPr="000A03F2">
        <w:t xml:space="preserve"> </w:t>
      </w:r>
      <w:r>
        <w:t>стратегии</w:t>
      </w:r>
      <w:bookmarkEnd w:id="0"/>
      <w:bookmarkEnd w:id="1"/>
    </w:p>
    <w:p w:rsidR="00E1755A" w:rsidRPr="00E1755A" w:rsidRDefault="00E1755A" w:rsidP="00E1755A">
      <w:pPr>
        <w:pStyle w:val="Zv-Author"/>
      </w:pPr>
      <w:r>
        <w:t>Э</w:t>
      </w:r>
      <w:r w:rsidRPr="000A03F2">
        <w:t>.</w:t>
      </w:r>
      <w:r>
        <w:t>А</w:t>
      </w:r>
      <w:r w:rsidRPr="000A03F2">
        <w:t xml:space="preserve">. </w:t>
      </w:r>
      <w:r>
        <w:t>Азизов</w:t>
      </w:r>
      <w:r w:rsidRPr="000A03F2">
        <w:t xml:space="preserve">, </w:t>
      </w:r>
      <w:r>
        <w:t>П</w:t>
      </w:r>
      <w:r w:rsidRPr="000A03F2">
        <w:t>.</w:t>
      </w:r>
      <w:r>
        <w:t>Н</w:t>
      </w:r>
      <w:r w:rsidRPr="000A03F2">
        <w:t xml:space="preserve">. </w:t>
      </w:r>
      <w:r>
        <w:t>Алексеев, Б.В. Кутеев</w:t>
      </w:r>
    </w:p>
    <w:p w:rsidR="00E1755A" w:rsidRPr="000D6F22" w:rsidRDefault="00E1755A" w:rsidP="00E1755A">
      <w:pPr>
        <w:pStyle w:val="Zv-Organization"/>
        <w:rPr>
          <w:i w:val="0"/>
        </w:rPr>
      </w:pPr>
      <w:r>
        <w:t xml:space="preserve">Национальный исследовательский центр «Курчатовский институт». Телефон: +7-499 196-9381. Факс:+7-499-943-0073, </w:t>
      </w:r>
      <w:hyperlink r:id="rId7" w:history="1">
        <w:r w:rsidRPr="00E950A8">
          <w:rPr>
            <w:rStyle w:val="a7"/>
          </w:rPr>
          <w:t>kuteev</w:t>
        </w:r>
        <w:r w:rsidRPr="002F4518">
          <w:rPr>
            <w:rStyle w:val="a7"/>
          </w:rPr>
          <w:t>@</w:t>
        </w:r>
        <w:r w:rsidRPr="00E950A8">
          <w:rPr>
            <w:rStyle w:val="a7"/>
          </w:rPr>
          <w:t>nfi</w:t>
        </w:r>
        <w:r w:rsidRPr="002F4518">
          <w:rPr>
            <w:rStyle w:val="a7"/>
          </w:rPr>
          <w:t>.</w:t>
        </w:r>
        <w:r w:rsidRPr="00E950A8">
          <w:rPr>
            <w:rStyle w:val="a7"/>
          </w:rPr>
          <w:t>kiae</w:t>
        </w:r>
        <w:r w:rsidRPr="002F4518">
          <w:rPr>
            <w:rStyle w:val="a7"/>
          </w:rPr>
          <w:t>.</w:t>
        </w:r>
        <w:r w:rsidRPr="00E950A8">
          <w:rPr>
            <w:rStyle w:val="a7"/>
          </w:rPr>
          <w:t>ru</w:t>
        </w:r>
      </w:hyperlink>
    </w:p>
    <w:p w:rsidR="00E1755A" w:rsidRDefault="00E1755A" w:rsidP="00E1755A">
      <w:pPr>
        <w:pStyle w:val="Zv-bodyreport"/>
      </w:pPr>
      <w:r>
        <w:t>Стратегия овладения энергией термоядерного синтеза, нацеленная на создание промышленной термоядерной электростанции ПТЭ в России к 2050 году, была разработана под эгидой ГК «Росатом» в 2007 году. Стратегия базируется на реализации управляемого термоядерного синтеза в установках токамак с магнитным удержанием дейтерий-тритиевой плазмы. Она предполагает использование знаний о физике горящей плазмы и технологиях, полученных в рамках проекта ИТЭР. Демонстрационный шаг между ИТЭР и ПТЭ планировался в рамках национального проекта опытной термоядерной электростанции ОТЭ, либо в рамках международного проекта ДЕМО.</w:t>
      </w:r>
    </w:p>
    <w:p w:rsidR="00E1755A" w:rsidRDefault="00E1755A" w:rsidP="00E1755A">
      <w:pPr>
        <w:pStyle w:val="Zv-bodyreport"/>
      </w:pPr>
      <w:r>
        <w:t>Более четкое понимание временных масштабов проекта ИТЭР и начавшаяся деятельность ряда стран по разработке проектов ДЕМО потребовали коррекции дорожной карты Российской термоядерной стратегии, которая обсуждается в данной работе.</w:t>
      </w:r>
    </w:p>
    <w:p w:rsidR="00E1755A" w:rsidRDefault="00E1755A" w:rsidP="00E1755A">
      <w:pPr>
        <w:pStyle w:val="Zv-bodyreport"/>
      </w:pPr>
      <w:r>
        <w:t xml:space="preserve">Была проведена переоценка уровня реализуемости и эффективности гибридных систем «синтез-деление» на пути к ПТЭ. Было отмечено, что до получения ИТЭР первых данных о физике горящей плазмы проектирование ДЕМО является рискованным. </w:t>
      </w:r>
    </w:p>
    <w:p w:rsidR="00E1755A" w:rsidRDefault="00E1755A" w:rsidP="00E1755A">
      <w:pPr>
        <w:pStyle w:val="Zv-bodyreport"/>
      </w:pPr>
      <w:r>
        <w:t>Ядерно-физические аспекты УТС и ядерные технологии синтеза являются критическими на пути к ДЕМО-ОТЭ и ПТЭ. Данные проблемы могут быть решены в рамках программы развития гибридных технологий «синтез деление» и создания пилотного опытно-промышленного гибридного реактора ОПГР к 2030. Основными продуктами его работы будут переработка долгоживущих ядерных нуклидов, в первую очередь минорных актинидов, производство электроэнергии и ядерного топлива.</w:t>
      </w:r>
    </w:p>
    <w:p w:rsidR="00E1755A" w:rsidRDefault="00E1755A" w:rsidP="00E1755A">
      <w:pPr>
        <w:pStyle w:val="Zv-bodyreport"/>
      </w:pPr>
      <w:r>
        <w:t xml:space="preserve">На пути создания ОПГР будут развиты стационарные технологии, обеспечивающие работу токамака, и комплекс ядерных технологий на основе расплавов солей, демонстрация которых планируется в установке ДЕМО-ТИН. Реализация стратегии предполагает сооружение стендов для испытания стационарных технологий Глобус-М3, нейтронных технологий ТИН-К и комплексных испытаний гибридных бланкетов ДЕМО-ТИН к 2023 году. </w:t>
      </w:r>
    </w:p>
    <w:p w:rsidR="00E1755A" w:rsidRDefault="00E1755A" w:rsidP="00E1755A">
      <w:pPr>
        <w:pStyle w:val="Zv-bodyreport"/>
      </w:pPr>
      <w:r>
        <w:t>Гибридные установки с нейтронными нагрузками менее 0,3 МВт</w:t>
      </w:r>
      <w:r w:rsidRPr="008B6BBC">
        <w:t>/</w:t>
      </w:r>
      <w:r>
        <w:t>м</w:t>
      </w:r>
      <w:r w:rsidRPr="008B6BBC">
        <w:rPr>
          <w:vertAlign w:val="superscript"/>
        </w:rPr>
        <w:t>2</w:t>
      </w:r>
      <w:r>
        <w:t xml:space="preserve"> и радиационными дозами до 2 МВт</w:t>
      </w:r>
      <w:r w:rsidRPr="009511FB">
        <w:t>-</w:t>
      </w:r>
      <w:r>
        <w:t>лет</w:t>
      </w:r>
      <w:r w:rsidRPr="009511FB">
        <w:t>/</w:t>
      </w:r>
      <w:r>
        <w:t>м</w:t>
      </w:r>
      <w:r w:rsidRPr="009511FB">
        <w:rPr>
          <w:vertAlign w:val="superscript"/>
        </w:rPr>
        <w:t>2</w:t>
      </w:r>
      <w:r>
        <w:t xml:space="preserve"> планируется реализовать с использованием материалов, использующихся в современных ядерных реакторах. Созданный комплекс нейтронных установок будет обеспечивать формирование базы данных о поведении материалов в нейтронных потоках ДТ-синтеза.</w:t>
      </w:r>
    </w:p>
    <w:p w:rsidR="00E1755A" w:rsidRDefault="00E1755A" w:rsidP="00E1755A">
      <w:pPr>
        <w:pStyle w:val="Zv-bodyreport"/>
      </w:pPr>
      <w:r>
        <w:t>Реализация гибридного направления будет способствовать созданию ПТЭ к 2050 году.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9F" w:rsidRDefault="00C7559F">
      <w:r>
        <w:separator/>
      </w:r>
    </w:p>
  </w:endnote>
  <w:endnote w:type="continuationSeparator" w:id="0">
    <w:p w:rsidR="00C7559F" w:rsidRDefault="00C7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0C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0C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5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9F" w:rsidRDefault="00C7559F">
      <w:r>
        <w:separator/>
      </w:r>
    </w:p>
  </w:footnote>
  <w:footnote w:type="continuationSeparator" w:id="0">
    <w:p w:rsidR="00C7559F" w:rsidRDefault="00C75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D50C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559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7559F"/>
    <w:rsid w:val="00D47F19"/>
    <w:rsid w:val="00D50C08"/>
    <w:rsid w:val="00E1755A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175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tee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Коррекция дорожной карты Российской термоядерной стратегии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2014-01-03T21:06:00Z</dcterms:created>
  <dcterms:modified xsi:type="dcterms:W3CDTF">2014-01-03T21:08:00Z</dcterms:modified>
</cp:coreProperties>
</file>