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9F0" w:rsidRDefault="000569F0" w:rsidP="000569F0">
      <w:pPr>
        <w:pStyle w:val="Zv-Titlereport"/>
      </w:pPr>
      <w:bookmarkStart w:id="0" w:name="OLE_LINK9"/>
      <w:bookmarkStart w:id="1" w:name="OLE_LINK10"/>
      <w:r>
        <w:t xml:space="preserve">Механизм диссоциации </w:t>
      </w:r>
      <w:r>
        <w:rPr>
          <w:lang w:val="en-US"/>
        </w:rPr>
        <w:t>N</w:t>
      </w:r>
      <w:r w:rsidRPr="007E7588">
        <w:rPr>
          <w:vertAlign w:val="subscript"/>
        </w:rPr>
        <w:t>2</w:t>
      </w:r>
      <w:r>
        <w:t xml:space="preserve"> И Кинетика атомов </w:t>
      </w:r>
      <w:r>
        <w:rPr>
          <w:lang w:val="en-US"/>
        </w:rPr>
        <w:t>N</w:t>
      </w:r>
      <w:r w:rsidRPr="007E7588">
        <w:t>(</w:t>
      </w:r>
      <w:r w:rsidRPr="007E7588">
        <w:rPr>
          <w:vertAlign w:val="superscript"/>
        </w:rPr>
        <w:t>4</w:t>
      </w:r>
      <w:r>
        <w:rPr>
          <w:lang w:val="en-US"/>
        </w:rPr>
        <w:t>S</w:t>
      </w:r>
      <w:r w:rsidRPr="007E7588">
        <w:t xml:space="preserve">) </w:t>
      </w:r>
      <w:r>
        <w:t>В АЗОТНОЙ ПЛАЗМЕ СРЕДНЕГО ДАВЛЕНИЯ</w:t>
      </w:r>
      <w:bookmarkEnd w:id="0"/>
      <w:bookmarkEnd w:id="1"/>
    </w:p>
    <w:p w:rsidR="000569F0" w:rsidRDefault="000569F0" w:rsidP="000569F0">
      <w:pPr>
        <w:pStyle w:val="Zv-Author"/>
      </w:pPr>
      <w:r w:rsidRPr="00A867AD">
        <w:rPr>
          <w:u w:val="single"/>
        </w:rPr>
        <w:t>А.В. Волынец</w:t>
      </w:r>
      <w:r>
        <w:t>, Д.В. Лопаев, Н.А. Попов</w:t>
      </w:r>
    </w:p>
    <w:p w:rsidR="000569F0" w:rsidRDefault="000569F0" w:rsidP="000569F0">
      <w:pPr>
        <w:pStyle w:val="Zv-Organization"/>
        <w:jc w:val="center"/>
      </w:pPr>
      <w:r>
        <w:t>НИИ Ядерной физики им. Д.В. Скобельцына, МГУ им. М.В. Ломоносова, Москва</w:t>
      </w:r>
    </w:p>
    <w:p w:rsidR="000569F0" w:rsidRDefault="000569F0" w:rsidP="000569F0">
      <w:pPr>
        <w:pStyle w:val="Zv-bodyreport"/>
      </w:pPr>
      <w:r>
        <w:t>Исследования азотной плазмы имеют богатую историю. Столь высокий интерес к азотной плазме связан, в частности, с процессами ассоциативной ионизации, которые поддерживают высокий уровень концентрации заряженных частиц за счет реакций с участием электронно-возбужденных молекул азота. Однако в ряде работ было показано, что механизм ассоци</w:t>
      </w:r>
      <w:r w:rsidRPr="009858B7">
        <w:t>-</w:t>
      </w:r>
      <w:r>
        <w:t>ативной ионизации в азоте нельзя однозначно связать только с</w:t>
      </w:r>
      <w:r w:rsidRPr="00A1625B">
        <w:t xml:space="preserve"> </w:t>
      </w:r>
      <w:r>
        <w:rPr>
          <w:lang w:val="en-US"/>
        </w:rPr>
        <w:t>N</w:t>
      </w:r>
      <w:r w:rsidRPr="00DE4AAE">
        <w:rPr>
          <w:vertAlign w:val="subscript"/>
        </w:rPr>
        <w:t>2</w:t>
      </w:r>
      <w:r w:rsidRPr="00DE4AAE">
        <w:t>(</w:t>
      </w:r>
      <w:r>
        <w:rPr>
          <w:lang w:val="en-US"/>
        </w:rPr>
        <w:t>A</w:t>
      </w:r>
      <w:r w:rsidRPr="00DE4AAE">
        <w:rPr>
          <w:vertAlign w:val="superscript"/>
        </w:rPr>
        <w:t>3</w:t>
      </w:r>
      <w:r>
        <w:rPr>
          <w:lang w:val="en-US"/>
        </w:rPr>
        <w:sym w:font="Symbol" w:char="F053"/>
      </w:r>
      <w:r>
        <w:rPr>
          <w:vertAlign w:val="subscript"/>
          <w:lang w:val="en-US"/>
        </w:rPr>
        <w:t>u</w:t>
      </w:r>
      <w:r w:rsidRPr="00DE4AAE">
        <w:rPr>
          <w:vertAlign w:val="superscript"/>
        </w:rPr>
        <w:t>+</w:t>
      </w:r>
      <w:r w:rsidRPr="00A1625B">
        <w:t>)</w:t>
      </w:r>
      <w:r>
        <w:t xml:space="preserve"> - важно также присутствие атомов азота</w:t>
      </w:r>
      <w:r w:rsidRPr="00A1625B">
        <w:t xml:space="preserve"> </w:t>
      </w:r>
      <w:r>
        <w:rPr>
          <w:lang w:val="en-US"/>
        </w:rPr>
        <w:t>N</w:t>
      </w:r>
      <w:r w:rsidRPr="00A1625B">
        <w:t>(</w:t>
      </w:r>
      <w:r w:rsidRPr="00A1625B">
        <w:rPr>
          <w:vertAlign w:val="superscript"/>
        </w:rPr>
        <w:t>4</w:t>
      </w:r>
      <w:r>
        <w:rPr>
          <w:lang w:val="en-US"/>
        </w:rPr>
        <w:t>S</w:t>
      </w:r>
      <w:r w:rsidRPr="00A1625B">
        <w:t>)</w:t>
      </w:r>
      <w:r>
        <w:t xml:space="preserve"> [1]. Поэтому исследования механизма диссоциации </w:t>
      </w:r>
      <w:r>
        <w:rPr>
          <w:lang w:val="en-US"/>
        </w:rPr>
        <w:t>N</w:t>
      </w:r>
      <w:r w:rsidRPr="007A78D2">
        <w:rPr>
          <w:vertAlign w:val="subscript"/>
        </w:rPr>
        <w:t>2</w:t>
      </w:r>
      <w:r>
        <w:t xml:space="preserve"> представляются важными для понимания ключевых процессов в азотной плазме.</w:t>
      </w:r>
    </w:p>
    <w:p w:rsidR="000569F0" w:rsidRDefault="000569F0" w:rsidP="000569F0">
      <w:pPr>
        <w:pStyle w:val="Zv-bodyrepor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4.25pt;width:253.45pt;height:187.7pt;z-index:251660288" wrapcoords="3375 1490 2100 2554 1875 2873 1950 3192 3375 4895 2325 5001 525 6065 525 6597 225 7129 225 7555 600 8300 825 10002 375 10321 450 10853 3375 11704 1950 12768 1950 13300 3450 13407 1950 15109 1950 15535 3075 16812 3450 16812 1950 17557 2025 18301 4125 18514 4125 19153 8175 20217 10875 20749 11925 20749 13500 20749 13575 20217 15375 20217 19200 19046 18900 15109 18900 1490 3375 1490">
            <v:imagedata r:id="rId7" o:title=""/>
            <w10:wrap type="square"/>
          </v:shape>
          <o:OLEObject Type="Embed" ProgID="Origin50.Graph" ShapeID="_x0000_s1026" DrawAspect="Content" ObjectID="_1450959525" r:id="rId8"/>
        </w:pict>
      </w:r>
      <w:r>
        <w:t xml:space="preserve">Данная работа посвящена изучению механизма диссоциации в азотной плазме. Для этого использовался тлеющий разряд в чистом </w:t>
      </w:r>
      <w:r>
        <w:rPr>
          <w:lang w:val="en-US"/>
        </w:rPr>
        <w:t>N</w:t>
      </w:r>
      <w:r w:rsidRPr="007A78D2">
        <w:rPr>
          <w:vertAlign w:val="subscript"/>
        </w:rPr>
        <w:t>2</w:t>
      </w:r>
      <w:r>
        <w:t xml:space="preserve"> среднего давления 5 - 50 Тор в кварцевой трубке внутренним диаметром 6 мм и длиной 110 мм. Ток разряда составлял 20 - 100 мА, электроды и стенки трубки охлаждались водой. Разряд мог модулироваться с различной частотой, причем глубина модуляции могла варьироваться от 5 до 100 %. В качестве диагностики использовалась эмиссионная спектроскопия с разными спектрографами (спектральное разрешение от 1.4 нм до 0.02 нм), в том числе и изображающая спектроскопия и актинометрия для исследования радиальных профилей газовой температуры и степени диссоциации. Для регистрации атомов </w:t>
      </w:r>
      <w:r>
        <w:rPr>
          <w:lang w:val="en-US"/>
        </w:rPr>
        <w:t>N</w:t>
      </w:r>
      <w:r w:rsidRPr="00A1625B">
        <w:t>(</w:t>
      </w:r>
      <w:r w:rsidRPr="00A1625B">
        <w:rPr>
          <w:vertAlign w:val="superscript"/>
        </w:rPr>
        <w:t>4</w:t>
      </w:r>
      <w:r>
        <w:rPr>
          <w:lang w:val="en-US"/>
        </w:rPr>
        <w:t>S</w:t>
      </w:r>
      <w:r w:rsidRPr="00A1625B">
        <w:t>)</w:t>
      </w:r>
      <w:r>
        <w:t xml:space="preserve">, в том числе радиальных профилей атомарного азота, применялся метод актинометрии по атомам </w:t>
      </w:r>
      <w:r>
        <w:rPr>
          <w:lang w:val="en-US"/>
        </w:rPr>
        <w:t>Ar</w:t>
      </w:r>
      <w:r w:rsidRPr="001E3E0A">
        <w:t xml:space="preserve"> [</w:t>
      </w:r>
      <w:r>
        <w:t>2</w:t>
      </w:r>
      <w:r w:rsidRPr="001E3E0A">
        <w:t>]</w:t>
      </w:r>
      <w:r>
        <w:t xml:space="preserve">. Для проверки корректности измерения степени диссоциации методом актинометрии в модулированном разряде, концентрация </w:t>
      </w:r>
      <w:r>
        <w:rPr>
          <w:lang w:val="en-US"/>
        </w:rPr>
        <w:t>N</w:t>
      </w:r>
      <w:r w:rsidRPr="001B06DB">
        <w:t>(</w:t>
      </w:r>
      <w:r w:rsidRPr="001B06DB">
        <w:rPr>
          <w:vertAlign w:val="superscript"/>
        </w:rPr>
        <w:t>4</w:t>
      </w:r>
      <w:r>
        <w:rPr>
          <w:lang w:val="en-US"/>
        </w:rPr>
        <w:t>S</w:t>
      </w:r>
      <w:r w:rsidRPr="001B06DB">
        <w:t xml:space="preserve">) </w:t>
      </w:r>
      <w:r>
        <w:t xml:space="preserve">измерялась также по скорости тушения </w:t>
      </w:r>
      <w:r>
        <w:rPr>
          <w:lang w:val="en-US"/>
        </w:rPr>
        <w:t>N</w:t>
      </w:r>
      <w:r w:rsidRPr="001B06DB">
        <w:rPr>
          <w:vertAlign w:val="subscript"/>
        </w:rPr>
        <w:t>2</w:t>
      </w:r>
      <w:r w:rsidRPr="001B06DB">
        <w:t>(</w:t>
      </w:r>
      <w:r>
        <w:rPr>
          <w:lang w:val="en-US"/>
        </w:rPr>
        <w:t>C</w:t>
      </w:r>
      <w:r w:rsidRPr="001B06DB">
        <w:rPr>
          <w:vertAlign w:val="superscript"/>
        </w:rPr>
        <w:t>3</w:t>
      </w:r>
      <w:r>
        <w:t>П</w:t>
      </w:r>
      <w:r>
        <w:rPr>
          <w:vertAlign w:val="subscript"/>
          <w:lang w:val="en-US"/>
        </w:rPr>
        <w:t>u</w:t>
      </w:r>
      <w:r w:rsidRPr="001B06DB">
        <w:t>)</w:t>
      </w:r>
      <w:r>
        <w:t xml:space="preserve"> в соответствии с методикой работы </w:t>
      </w:r>
      <w:r w:rsidRPr="001B06DB">
        <w:t>[</w:t>
      </w:r>
      <w:r>
        <w:t>3</w:t>
      </w:r>
      <w:r w:rsidRPr="001B06DB">
        <w:t>]</w:t>
      </w:r>
      <w:r>
        <w:t xml:space="preserve">. </w:t>
      </w:r>
    </w:p>
    <w:p w:rsidR="000569F0" w:rsidRPr="008E794D" w:rsidRDefault="000569F0" w:rsidP="000569F0">
      <w:pPr>
        <w:pStyle w:val="Zv-bodyreport"/>
      </w:pPr>
      <w:r>
        <w:t xml:space="preserve">Скорость поверхностной гибели атомов оценивалась из радиальных профилей степени диссоциации. По измеренным данным скорости гибели и концентрация атомов </w:t>
      </w:r>
      <w:r>
        <w:rPr>
          <w:lang w:val="en-US"/>
        </w:rPr>
        <w:t>N</w:t>
      </w:r>
      <w:r w:rsidRPr="001B06DB">
        <w:t>(</w:t>
      </w:r>
      <w:r w:rsidRPr="001B06DB">
        <w:rPr>
          <w:vertAlign w:val="superscript"/>
        </w:rPr>
        <w:t>4</w:t>
      </w:r>
      <w:r>
        <w:rPr>
          <w:lang w:val="en-US"/>
        </w:rPr>
        <w:t>S</w:t>
      </w:r>
      <w:r w:rsidRPr="001B06DB">
        <w:t xml:space="preserve">) </w:t>
      </w:r>
      <w:r>
        <w:t xml:space="preserve">была получена эффективная константа скорости диссоциации азота в зависимости от величины приведенного электрического поля (см. рисунок). Здесь же приведена константа скорости диссоциации молекул </w:t>
      </w:r>
      <w:r>
        <w:rPr>
          <w:lang w:val="en-US"/>
        </w:rPr>
        <w:t>N</w:t>
      </w:r>
      <w:r w:rsidRPr="00207B67">
        <w:rPr>
          <w:vertAlign w:val="subscript"/>
        </w:rPr>
        <w:t>2</w:t>
      </w:r>
      <w:r>
        <w:t xml:space="preserve"> прямым электронным ударом. Как видно, диссоциация азота в плазме происходит со значительно меньшим порогом, чем энергия диссоциации молекул </w:t>
      </w:r>
      <w:r>
        <w:rPr>
          <w:lang w:val="en-US"/>
        </w:rPr>
        <w:t>N</w:t>
      </w:r>
      <w:r>
        <w:rPr>
          <w:vertAlign w:val="subscript"/>
        </w:rPr>
        <w:t>2</w:t>
      </w:r>
      <w:r>
        <w:t xml:space="preserve"> и для ее описания необходимо учитывать колебательное и электронное возбуждение азота. Модель данного процесса и кинетики поверхностной гибели атомарного азота будет представлена в докладе на конференции.  </w:t>
      </w:r>
    </w:p>
    <w:p w:rsidR="000569F0" w:rsidRPr="00216050" w:rsidRDefault="000569F0" w:rsidP="000569F0">
      <w:pPr>
        <w:pStyle w:val="Zv-bodyreport"/>
        <w:spacing w:before="120" w:line="360" w:lineRule="auto"/>
        <w:rPr>
          <w:sz w:val="28"/>
          <w:szCs w:val="28"/>
        </w:rPr>
      </w:pPr>
      <w:r w:rsidRPr="00150100">
        <w:t xml:space="preserve">Работа выполнена при частичной поддержке РФФИ </w:t>
      </w:r>
      <w:r w:rsidRPr="00AB13E0">
        <w:t>№</w:t>
      </w:r>
      <w:r>
        <w:rPr>
          <w:sz w:val="28"/>
          <w:szCs w:val="28"/>
        </w:rPr>
        <w:t xml:space="preserve"> </w:t>
      </w:r>
      <w:r w:rsidRPr="00AB13E0">
        <w:t>11-02-91063 - НЦНИ-а.</w:t>
      </w:r>
      <w:r>
        <w:rPr>
          <w:sz w:val="28"/>
          <w:szCs w:val="28"/>
        </w:rPr>
        <w:t xml:space="preserve"> </w:t>
      </w:r>
    </w:p>
    <w:p w:rsidR="000569F0" w:rsidRPr="00150100" w:rsidRDefault="000569F0" w:rsidP="000569F0">
      <w:pPr>
        <w:pStyle w:val="Zv-TitleReferences"/>
        <w:spacing w:line="276" w:lineRule="auto"/>
      </w:pPr>
      <w:r w:rsidRPr="00150100">
        <w:t>Литература</w:t>
      </w:r>
    </w:p>
    <w:p w:rsidR="000569F0" w:rsidRPr="00216050" w:rsidRDefault="000569F0" w:rsidP="000569F0">
      <w:pPr>
        <w:pStyle w:val="Zv-References-ru"/>
        <w:numPr>
          <w:ilvl w:val="0"/>
          <w:numId w:val="1"/>
        </w:numPr>
      </w:pPr>
      <w:r>
        <w:rPr>
          <w:i/>
        </w:rPr>
        <w:t>Попов</w:t>
      </w:r>
      <w:r w:rsidRPr="009F3F5F">
        <w:rPr>
          <w:i/>
        </w:rPr>
        <w:t xml:space="preserve"> </w:t>
      </w:r>
      <w:r>
        <w:rPr>
          <w:i/>
        </w:rPr>
        <w:t>Н</w:t>
      </w:r>
      <w:r w:rsidRPr="009F3F5F">
        <w:rPr>
          <w:i/>
        </w:rPr>
        <w:t>.</w:t>
      </w:r>
      <w:r>
        <w:rPr>
          <w:i/>
        </w:rPr>
        <w:t>А</w:t>
      </w:r>
      <w:r w:rsidRPr="009F3F5F">
        <w:t xml:space="preserve">. // </w:t>
      </w:r>
      <w:r>
        <w:t>Физика</w:t>
      </w:r>
      <w:r w:rsidRPr="009F3F5F">
        <w:t xml:space="preserve"> </w:t>
      </w:r>
      <w:r>
        <w:t>плазмы</w:t>
      </w:r>
      <w:r w:rsidRPr="009F3F5F">
        <w:t xml:space="preserve">. 2009. </w:t>
      </w:r>
      <w:r>
        <w:t>Т</w:t>
      </w:r>
      <w:r w:rsidRPr="009F3F5F">
        <w:t xml:space="preserve">. 35. № 5. </w:t>
      </w:r>
      <w:r>
        <w:t>С. 482-496.</w:t>
      </w:r>
    </w:p>
    <w:p w:rsidR="000569F0" w:rsidRPr="00216050" w:rsidRDefault="000569F0" w:rsidP="000569F0">
      <w:pPr>
        <w:pStyle w:val="Zv-References-ru"/>
        <w:numPr>
          <w:ilvl w:val="0"/>
          <w:numId w:val="1"/>
        </w:numPr>
      </w:pPr>
      <w:r w:rsidRPr="00216050">
        <w:rPr>
          <w:i/>
          <w:lang w:val="en-US"/>
        </w:rPr>
        <w:t>Levaton1 J., Ricard A., Henriques J., Silva H.R.T. and Amorim J.</w:t>
      </w:r>
      <w:r w:rsidRPr="00216050">
        <w:rPr>
          <w:lang w:val="en-US"/>
        </w:rPr>
        <w:t xml:space="preserve"> // J. Phys. D: Appl. Phys., 2006. V. 39. P. 3285-3293</w:t>
      </w:r>
    </w:p>
    <w:p w:rsidR="000569F0" w:rsidRPr="00216050" w:rsidRDefault="000569F0" w:rsidP="000569F0">
      <w:pPr>
        <w:pStyle w:val="Zv-References-ru"/>
        <w:numPr>
          <w:ilvl w:val="0"/>
          <w:numId w:val="1"/>
        </w:numPr>
      </w:pPr>
      <w:r w:rsidRPr="009F3F5F">
        <w:rPr>
          <w:i/>
          <w:lang w:val="en-US"/>
        </w:rPr>
        <w:t>Coitout H., Cemogora G. and Magne L.</w:t>
      </w:r>
      <w:r w:rsidRPr="00F15A33">
        <w:rPr>
          <w:lang w:val="en-US"/>
        </w:rPr>
        <w:t xml:space="preserve"> </w:t>
      </w:r>
      <w:r>
        <w:rPr>
          <w:lang w:val="en-US"/>
        </w:rPr>
        <w:t>//</w:t>
      </w:r>
      <w:r w:rsidRPr="00F15A33">
        <w:rPr>
          <w:lang w:val="en-US"/>
        </w:rPr>
        <w:t xml:space="preserve"> </w:t>
      </w:r>
      <w:r>
        <w:rPr>
          <w:lang w:val="en-US"/>
        </w:rPr>
        <w:t>J. Phy</w:t>
      </w:r>
      <w:r w:rsidRPr="00F15A33">
        <w:rPr>
          <w:lang w:val="en-US"/>
        </w:rPr>
        <w:t>s. III</w:t>
      </w:r>
      <w:r w:rsidRPr="009F3F5F">
        <w:t xml:space="preserve"> </w:t>
      </w:r>
      <w:r w:rsidRPr="00F15A33">
        <w:rPr>
          <w:lang w:val="en-US"/>
        </w:rPr>
        <w:t>France</w:t>
      </w:r>
      <w:r w:rsidRPr="009F3F5F">
        <w:t xml:space="preserve">. 1995. </w:t>
      </w:r>
      <w:r>
        <w:rPr>
          <w:lang w:val="en-US"/>
        </w:rPr>
        <w:t>V</w:t>
      </w:r>
      <w:r w:rsidRPr="009F3F5F">
        <w:t xml:space="preserve">. 5. </w:t>
      </w:r>
      <w:r>
        <w:rPr>
          <w:lang w:val="en-US"/>
        </w:rPr>
        <w:t>P</w:t>
      </w:r>
      <w:r w:rsidRPr="009F3F5F">
        <w:t>. 203-217</w:t>
      </w:r>
      <w:r>
        <w:rPr>
          <w:lang w:val="en-US"/>
        </w:rPr>
        <w:t>.</w:t>
      </w:r>
    </w:p>
    <w:sectPr w:rsidR="000569F0" w:rsidRPr="00216050"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0E4" w:rsidRDefault="00FE00E4">
      <w:r>
        <w:separator/>
      </w:r>
    </w:p>
  </w:endnote>
  <w:endnote w:type="continuationSeparator" w:id="0">
    <w:p w:rsidR="00FE00E4" w:rsidRDefault="00FE0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119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119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569F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0E4" w:rsidRDefault="00FE00E4">
      <w:r>
        <w:separator/>
      </w:r>
    </w:p>
  </w:footnote>
  <w:footnote w:type="continuationSeparator" w:id="0">
    <w:p w:rsidR="00FE00E4" w:rsidRDefault="00FE0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A119A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FE00E4"/>
    <w:rsid w:val="00017CD8"/>
    <w:rsid w:val="00043701"/>
    <w:rsid w:val="000569F0"/>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B6378"/>
    <w:rsid w:val="00A119AC"/>
    <w:rsid w:val="00B622ED"/>
    <w:rsid w:val="00C103CD"/>
    <w:rsid w:val="00C232A0"/>
    <w:rsid w:val="00D47F19"/>
    <w:rsid w:val="00E7021A"/>
    <w:rsid w:val="00E87733"/>
    <w:rsid w:val="00F10084"/>
    <w:rsid w:val="00F74399"/>
    <w:rsid w:val="00F95123"/>
    <w:rsid w:val="00FE0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9F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Zv-TitleReferences">
    <w:name w:val="Zv-Title_References"/>
    <w:basedOn w:val="a6"/>
    <w:rsid w:val="000569F0"/>
    <w:pPr>
      <w:spacing w:before="120"/>
    </w:pPr>
    <w:rPr>
      <w:b/>
      <w:bCs/>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2</TotalTime>
  <Pages>1</Pages>
  <Words>423</Words>
  <Characters>2413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 диссоциации N2 И Кинетика атомов N(4S) В АЗОТНОЙ ПЛАЗМЕ СРЕДНЕГО ДАВЛЕНИЯ</dc:title>
  <dc:subject/>
  <dc:creator/>
  <cp:keywords/>
  <dc:description/>
  <cp:lastModifiedBy>Сергей Сатунин</cp:lastModifiedBy>
  <cp:revision>1</cp:revision>
  <cp:lastPrinted>1601-01-01T00:00:00Z</cp:lastPrinted>
  <dcterms:created xsi:type="dcterms:W3CDTF">2014-01-11T11:30:00Z</dcterms:created>
  <dcterms:modified xsi:type="dcterms:W3CDTF">2014-01-11T11:32:00Z</dcterms:modified>
</cp:coreProperties>
</file>