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07" w:rsidRDefault="005C4F07" w:rsidP="005C4F07">
      <w:pPr>
        <w:pStyle w:val="Zv-Titlereport"/>
        <w:rPr>
          <w:lang w:val="en-US"/>
        </w:rPr>
      </w:pPr>
      <w:bookmarkStart w:id="0" w:name="OLE_LINK47"/>
      <w:bookmarkStart w:id="1" w:name="OLE_LINK48"/>
      <w:r>
        <w:rPr>
          <w:lang w:val="en-US"/>
        </w:rPr>
        <w:t>PARAMETERS AND ACTIVE SPECIES COMPOSITION OF ATMOSPHERIC PRESSURE DC DISHARGE</w:t>
      </w:r>
      <w:bookmarkEnd w:id="0"/>
      <w:bookmarkEnd w:id="1"/>
    </w:p>
    <w:p w:rsidR="005C4F07" w:rsidRDefault="005C4F07" w:rsidP="005C4F07">
      <w:pPr>
        <w:pStyle w:val="Zv-Author"/>
        <w:rPr>
          <w:lang w:val="en-US"/>
        </w:rPr>
      </w:pPr>
      <w:r>
        <w:rPr>
          <w:u w:val="single"/>
          <w:lang w:val="en-US"/>
        </w:rPr>
        <w:t>E.S. Bobkova</w:t>
      </w:r>
      <w:r w:rsidRPr="002B3E8B">
        <w:rPr>
          <w:lang w:val="en-US"/>
        </w:rPr>
        <w:t xml:space="preserve">, </w:t>
      </w:r>
      <w:r>
        <w:rPr>
          <w:lang w:val="en-US"/>
        </w:rPr>
        <w:t>Ya.V. Zalipaeva, V.V. Rybkin</w:t>
      </w:r>
    </w:p>
    <w:p w:rsidR="005C4F07" w:rsidRDefault="005C4F07" w:rsidP="005C4F07">
      <w:pPr>
        <w:pStyle w:val="Zv-Organization"/>
        <w:rPr>
          <w:lang w:val="en-US"/>
        </w:rPr>
      </w:pPr>
      <w:r>
        <w:rPr>
          <w:lang w:val="en-US"/>
        </w:rPr>
        <w:t xml:space="preserve">Ivanovo State University of Chemical Technology. </w:t>
      </w:r>
      <w:r w:rsidRPr="00942727">
        <w:rPr>
          <w:lang w:val="it-IT"/>
        </w:rPr>
        <w:t>Ivanovo, Russia</w:t>
      </w:r>
      <w:r>
        <w:rPr>
          <w:lang w:val="it-IT"/>
        </w:rPr>
        <w:t xml:space="preserve">, </w:t>
      </w:r>
      <w:hyperlink r:id="rId7" w:history="1">
        <w:r w:rsidRPr="006756A2">
          <w:rPr>
            <w:rStyle w:val="a8"/>
            <w:lang w:val="it-IT"/>
          </w:rPr>
          <w:t>esbobkova@isuct.ru</w:t>
        </w:r>
      </w:hyperlink>
      <w:r>
        <w:rPr>
          <w:lang w:val="it-IT"/>
        </w:rPr>
        <w:br/>
      </w:r>
      <w:r>
        <w:rPr>
          <w:lang w:val="en-US"/>
        </w:rPr>
        <w:t>Institute of Thermodynamics and Kinetics of Chemical Processes</w:t>
      </w:r>
    </w:p>
    <w:p w:rsidR="005C4F07" w:rsidRDefault="005C4F07" w:rsidP="005C4F07">
      <w:pPr>
        <w:pStyle w:val="Zv-bodyreport"/>
        <w:rPr>
          <w:lang w:val="en-US"/>
        </w:rPr>
      </w:pPr>
      <w:r>
        <w:rPr>
          <w:lang w:val="en-US"/>
        </w:rPr>
        <w:t xml:space="preserve">Last several years a lot of papers devoted to studies of an atmospheric pressure discharges which were in contact with solution were published. The water purification from organic wastes is one of the applications of such kind discharges. Plasma being in contact with the solution is a source of such strong oxidizers as O, </w:t>
      </w:r>
      <w:r>
        <w:rPr>
          <w:b/>
          <w:lang w:val="en-US"/>
        </w:rPr>
        <w:t>·</w:t>
      </w:r>
      <w:r>
        <w:rPr>
          <w:lang w:val="en-US"/>
        </w:rPr>
        <w:t>OH, HO</w:t>
      </w:r>
      <w:r>
        <w:rPr>
          <w:vertAlign w:val="subscript"/>
          <w:lang w:val="en-US"/>
        </w:rPr>
        <w:t>2</w:t>
      </w:r>
      <w:r>
        <w:rPr>
          <w:b/>
          <w:lang w:val="en-US"/>
        </w:rPr>
        <w:t>·</w:t>
      </w:r>
      <w:r>
        <w:rPr>
          <w:lang w:val="en-US"/>
        </w:rPr>
        <w:t>, H</w:t>
      </w:r>
      <w:r>
        <w:rPr>
          <w:vertAlign w:val="subscript"/>
          <w:lang w:val="en-US"/>
        </w:rPr>
        <w:t>2</w:t>
      </w:r>
      <w:r>
        <w:rPr>
          <w:lang w:val="en-US"/>
        </w:rPr>
        <w:t>O</w:t>
      </w:r>
      <w:r>
        <w:rPr>
          <w:vertAlign w:val="subscript"/>
          <w:lang w:val="en-US"/>
        </w:rPr>
        <w:t>2</w:t>
      </w:r>
      <w:r>
        <w:rPr>
          <w:lang w:val="en-US"/>
        </w:rPr>
        <w:t xml:space="preserve">, </w:t>
      </w:r>
      <w:r>
        <w:t>О</w:t>
      </w:r>
      <w:r>
        <w:rPr>
          <w:vertAlign w:val="subscript"/>
          <w:lang w:val="en-US"/>
        </w:rPr>
        <w:t>3</w:t>
      </w:r>
      <w:r>
        <w:rPr>
          <w:lang w:val="en-US"/>
        </w:rPr>
        <w:t xml:space="preserve"> which penetrating into a solution result in a destruction of organic pollutants [1]. For the analysis of process mechanisms in a solution and their optimization it is necessary to have the data on the composition and on rates of formation-loss of active species. The aim of given study is to obtain such data for DC glow discharge burning in air at atmospheric pressure the cathode of which is distilled water.</w:t>
      </w:r>
    </w:p>
    <w:p w:rsidR="005C4F07" w:rsidRDefault="005C4F07" w:rsidP="005C4F07">
      <w:pPr>
        <w:pStyle w:val="Zv-bodyreport"/>
        <w:rPr>
          <w:lang w:val="en-US"/>
        </w:rPr>
      </w:pPr>
      <w:r>
        <w:rPr>
          <w:lang w:val="en-US"/>
        </w:rPr>
        <w:t>The scheme of experimental set-up was described elsewhere [2]. Current dependences of electric field strengths, gas temperatures, and vibration temperatures of N</w:t>
      </w:r>
      <w:r>
        <w:rPr>
          <w:vertAlign w:val="subscript"/>
          <w:lang w:val="en-US"/>
        </w:rPr>
        <w:t>2</w:t>
      </w:r>
      <w:r>
        <w:rPr>
          <w:lang w:val="en-US"/>
        </w:rPr>
        <w:t>(C</w:t>
      </w:r>
      <w:r>
        <w:rPr>
          <w:vertAlign w:val="superscript"/>
          <w:lang w:val="en-US"/>
        </w:rPr>
        <w:t>3</w:t>
      </w:r>
      <w:r>
        <w:t>Π</w:t>
      </w:r>
      <w:r>
        <w:rPr>
          <w:vertAlign w:val="subscript"/>
          <w:lang w:val="en-US"/>
        </w:rPr>
        <w:t>u</w:t>
      </w:r>
      <w:r>
        <w:rPr>
          <w:lang w:val="en-US"/>
        </w:rPr>
        <w:t xml:space="preserve">) were determined in the current range of 20-50 mA. Gas temperatures and vibration ones were ~1450 and 4200 </w:t>
      </w:r>
      <w:r>
        <w:t>К</w:t>
      </w:r>
      <w:r>
        <w:rPr>
          <w:lang w:val="en-US"/>
        </w:rPr>
        <w:t>, respectively, and they did not depend on the discharge current. Reduced electric field strengths dropped with the discharge current increase from 28 up to 16 Td. Qualitative composition of emission spectrum shown the existence in a gas phase the excited states of N</w:t>
      </w:r>
      <w:r>
        <w:rPr>
          <w:vertAlign w:val="subscript"/>
          <w:lang w:val="en-US"/>
        </w:rPr>
        <w:t>2</w:t>
      </w:r>
      <w:r>
        <w:rPr>
          <w:lang w:val="en-US"/>
        </w:rPr>
        <w:t xml:space="preserve">, NO, OH molecules and </w:t>
      </w:r>
      <w:r>
        <w:t>О</w:t>
      </w:r>
      <w:r>
        <w:rPr>
          <w:lang w:val="en-US"/>
        </w:rPr>
        <w:t xml:space="preserve">, </w:t>
      </w:r>
      <w:r>
        <w:t>Н</w:t>
      </w:r>
      <w:r>
        <w:rPr>
          <w:lang w:val="en-US"/>
        </w:rPr>
        <w:t xml:space="preserve"> atoms.</w:t>
      </w:r>
    </w:p>
    <w:p w:rsidR="005C4F07" w:rsidRDefault="005C4F07" w:rsidP="005C4F07">
      <w:pPr>
        <w:pStyle w:val="Zv-bodyreport"/>
        <w:rPr>
          <w:iCs/>
          <w:lang w:val="en-US"/>
        </w:rPr>
      </w:pPr>
      <w:r>
        <w:rPr>
          <w:iCs/>
          <w:lang w:val="en-US"/>
        </w:rPr>
        <w:t>The determination of plasma composition was carried out by means of digital modeling based on combined solution of Boltzmann equation for electrons, equations of vibration kinetics for ground states of N</w:t>
      </w:r>
      <w:r>
        <w:rPr>
          <w:iCs/>
          <w:vertAlign w:val="subscript"/>
          <w:lang w:val="en-US"/>
        </w:rPr>
        <w:t>2</w:t>
      </w:r>
      <w:r>
        <w:rPr>
          <w:iCs/>
          <w:lang w:val="en-US"/>
        </w:rPr>
        <w:t>, O</w:t>
      </w:r>
      <w:r>
        <w:rPr>
          <w:iCs/>
          <w:vertAlign w:val="subscript"/>
          <w:lang w:val="en-US"/>
        </w:rPr>
        <w:t>2</w:t>
      </w:r>
      <w:r>
        <w:rPr>
          <w:iCs/>
          <w:lang w:val="en-US"/>
        </w:rPr>
        <w:t>, NO and H</w:t>
      </w:r>
      <w:r>
        <w:rPr>
          <w:iCs/>
          <w:vertAlign w:val="subscript"/>
          <w:lang w:val="en-US"/>
        </w:rPr>
        <w:t>2</w:t>
      </w:r>
      <w:r>
        <w:rPr>
          <w:iCs/>
          <w:lang w:val="en-US"/>
        </w:rPr>
        <w:t>O molecules and equations of chemical kinetics which include molecules and atoms of N</w:t>
      </w:r>
      <w:r>
        <w:rPr>
          <w:iCs/>
          <w:vertAlign w:val="subscript"/>
          <w:lang w:val="en-US"/>
        </w:rPr>
        <w:t>2</w:t>
      </w:r>
      <w:r>
        <w:rPr>
          <w:iCs/>
          <w:lang w:val="en-US"/>
        </w:rPr>
        <w:t>, O</w:t>
      </w:r>
      <w:r>
        <w:rPr>
          <w:iCs/>
          <w:vertAlign w:val="subscript"/>
          <w:lang w:val="en-US"/>
        </w:rPr>
        <w:t>2</w:t>
      </w:r>
      <w:r>
        <w:rPr>
          <w:iCs/>
          <w:lang w:val="en-US"/>
        </w:rPr>
        <w:t>, NO, H</w:t>
      </w:r>
      <w:r>
        <w:rPr>
          <w:iCs/>
          <w:vertAlign w:val="subscript"/>
          <w:lang w:val="en-US"/>
        </w:rPr>
        <w:t>2</w:t>
      </w:r>
      <w:r>
        <w:rPr>
          <w:iCs/>
          <w:lang w:val="en-US"/>
        </w:rPr>
        <w:t>O, O, H, N, OH, O</w:t>
      </w:r>
      <w:r>
        <w:rPr>
          <w:iCs/>
          <w:vertAlign w:val="subscript"/>
          <w:lang w:val="en-US"/>
        </w:rPr>
        <w:t>3</w:t>
      </w:r>
      <w:r>
        <w:rPr>
          <w:iCs/>
          <w:lang w:val="en-US"/>
        </w:rPr>
        <w:t>, HO</w:t>
      </w:r>
      <w:r>
        <w:rPr>
          <w:iCs/>
          <w:vertAlign w:val="subscript"/>
          <w:lang w:val="en-US"/>
        </w:rPr>
        <w:t>2</w:t>
      </w:r>
      <w:r>
        <w:rPr>
          <w:iCs/>
          <w:lang w:val="en-US"/>
        </w:rPr>
        <w:t>, N</w:t>
      </w:r>
      <w:r>
        <w:rPr>
          <w:iCs/>
          <w:vertAlign w:val="subscript"/>
          <w:lang w:val="en-US"/>
        </w:rPr>
        <w:t>2</w:t>
      </w:r>
      <w:r>
        <w:rPr>
          <w:iCs/>
          <w:lang w:val="en-US"/>
        </w:rPr>
        <w:t>O, NO</w:t>
      </w:r>
      <w:r>
        <w:rPr>
          <w:iCs/>
          <w:vertAlign w:val="subscript"/>
          <w:lang w:val="en-US"/>
        </w:rPr>
        <w:t>2</w:t>
      </w:r>
      <w:r>
        <w:rPr>
          <w:iCs/>
          <w:lang w:val="en-US"/>
        </w:rPr>
        <w:t>, NO</w:t>
      </w:r>
      <w:r>
        <w:rPr>
          <w:iCs/>
          <w:vertAlign w:val="subscript"/>
          <w:lang w:val="en-US"/>
        </w:rPr>
        <w:t>3</w:t>
      </w:r>
      <w:r>
        <w:rPr>
          <w:iCs/>
          <w:lang w:val="en-US"/>
        </w:rPr>
        <w:t>, HNO, HNO, HNO</w:t>
      </w:r>
      <w:r>
        <w:rPr>
          <w:iCs/>
          <w:vertAlign w:val="subscript"/>
          <w:lang w:val="en-US"/>
        </w:rPr>
        <w:t>3</w:t>
      </w:r>
      <w:r>
        <w:rPr>
          <w:iCs/>
          <w:lang w:val="en-US"/>
        </w:rPr>
        <w:t xml:space="preserve"> and H</w:t>
      </w:r>
      <w:r>
        <w:rPr>
          <w:iCs/>
          <w:vertAlign w:val="subscript"/>
          <w:lang w:val="en-US"/>
        </w:rPr>
        <w:t>2</w:t>
      </w:r>
      <w:r>
        <w:rPr>
          <w:iCs/>
          <w:lang w:val="en-US"/>
        </w:rPr>
        <w:t>O</w:t>
      </w:r>
      <w:r>
        <w:rPr>
          <w:iCs/>
          <w:vertAlign w:val="subscript"/>
          <w:lang w:val="en-US"/>
        </w:rPr>
        <w:t>2</w:t>
      </w:r>
      <w:r>
        <w:rPr>
          <w:iCs/>
          <w:lang w:val="en-US"/>
        </w:rPr>
        <w:t>. Electron densities were found using equation of a plasma conductivity. Since H</w:t>
      </w:r>
      <w:r>
        <w:rPr>
          <w:iCs/>
          <w:vertAlign w:val="subscript"/>
          <w:lang w:val="en-US"/>
        </w:rPr>
        <w:t>2</w:t>
      </w:r>
      <w:r>
        <w:rPr>
          <w:iCs/>
          <w:lang w:val="en-US"/>
        </w:rPr>
        <w:t xml:space="preserve">O molecules content was unknown the content was specified as a parameter. It was found that measured temperatures of </w:t>
      </w:r>
      <w:r>
        <w:rPr>
          <w:lang w:val="en-US"/>
        </w:rPr>
        <w:t>N</w:t>
      </w:r>
      <w:r>
        <w:rPr>
          <w:vertAlign w:val="subscript"/>
          <w:lang w:val="en-US"/>
        </w:rPr>
        <w:t>2</w:t>
      </w:r>
      <w:r>
        <w:rPr>
          <w:lang w:val="en-US"/>
        </w:rPr>
        <w:t>(C</w:t>
      </w:r>
      <w:r>
        <w:rPr>
          <w:vertAlign w:val="superscript"/>
          <w:lang w:val="en-US"/>
        </w:rPr>
        <w:t>3</w:t>
      </w:r>
      <w:r>
        <w:t>Π</w:t>
      </w:r>
      <w:r>
        <w:rPr>
          <w:vertAlign w:val="subscript"/>
          <w:lang w:val="en-US"/>
        </w:rPr>
        <w:t>u</w:t>
      </w:r>
      <w:r>
        <w:rPr>
          <w:lang w:val="en-US"/>
        </w:rPr>
        <w:t>) agree well with calculated ones at the water content of ~0.1%. In that case vibration temperatures of O</w:t>
      </w:r>
      <w:r>
        <w:rPr>
          <w:vertAlign w:val="subscript"/>
          <w:lang w:val="en-US"/>
        </w:rPr>
        <w:t>2</w:t>
      </w:r>
      <w:r>
        <w:rPr>
          <w:lang w:val="en-US"/>
        </w:rPr>
        <w:t xml:space="preserve"> were ~1800 </w:t>
      </w:r>
      <w:r>
        <w:t>К</w:t>
      </w:r>
      <w:r>
        <w:rPr>
          <w:lang w:val="en-US"/>
        </w:rPr>
        <w:t xml:space="preserve">, NO – ~1500 </w:t>
      </w:r>
      <w:r>
        <w:t>К</w:t>
      </w:r>
      <w:r>
        <w:rPr>
          <w:lang w:val="en-US"/>
        </w:rPr>
        <w:t xml:space="preserve">, </w:t>
      </w:r>
      <w:r>
        <w:t>Н</w:t>
      </w:r>
      <w:r>
        <w:rPr>
          <w:vertAlign w:val="subscript"/>
          <w:lang w:val="en-US"/>
        </w:rPr>
        <w:t>2</w:t>
      </w:r>
      <w:r>
        <w:t>О</w:t>
      </w:r>
      <w:r>
        <w:rPr>
          <w:lang w:val="en-US"/>
        </w:rPr>
        <w:t xml:space="preserve">(100, 001) – ~2600 </w:t>
      </w:r>
      <w:r>
        <w:t>К</w:t>
      </w:r>
      <w:r>
        <w:rPr>
          <w:lang w:val="en-US"/>
        </w:rPr>
        <w:t xml:space="preserve"> and  </w:t>
      </w:r>
      <w:r>
        <w:t>Н</w:t>
      </w:r>
      <w:r>
        <w:rPr>
          <w:vertAlign w:val="subscript"/>
          <w:lang w:val="en-US"/>
        </w:rPr>
        <w:t>2</w:t>
      </w:r>
      <w:r>
        <w:t>О</w:t>
      </w:r>
      <w:r>
        <w:rPr>
          <w:lang w:val="en-US"/>
        </w:rPr>
        <w:t xml:space="preserve">(010) – ~2200 </w:t>
      </w:r>
      <w:r>
        <w:t>К</w:t>
      </w:r>
      <w:r>
        <w:rPr>
          <w:lang w:val="en-US"/>
        </w:rPr>
        <w:t>. Electron densities were increased with discharge current from 1.9×10</w:t>
      </w:r>
      <w:r>
        <w:rPr>
          <w:vertAlign w:val="superscript"/>
          <w:lang w:val="en-US"/>
        </w:rPr>
        <w:t>12</w:t>
      </w:r>
      <w:r>
        <w:rPr>
          <w:lang w:val="en-US"/>
        </w:rPr>
        <w:t xml:space="preserve"> up to 2.9×10</w:t>
      </w:r>
      <w:r>
        <w:rPr>
          <w:vertAlign w:val="superscript"/>
          <w:lang w:val="en-US"/>
        </w:rPr>
        <w:t>12</w:t>
      </w:r>
      <w:r>
        <w:rPr>
          <w:lang w:val="en-US"/>
        </w:rPr>
        <w:t xml:space="preserve"> </w:t>
      </w:r>
      <w:r>
        <w:t>с</w:t>
      </w:r>
      <w:r>
        <w:rPr>
          <w:lang w:val="en-US"/>
        </w:rPr>
        <w:t>m</w:t>
      </w:r>
      <w:r>
        <w:rPr>
          <w:vertAlign w:val="superscript"/>
          <w:lang w:val="en-US"/>
        </w:rPr>
        <w:t>-3</w:t>
      </w:r>
      <w:r>
        <w:rPr>
          <w:lang w:val="en-US"/>
        </w:rPr>
        <w:t>.</w:t>
      </w:r>
    </w:p>
    <w:p w:rsidR="005C4F07" w:rsidRDefault="005C4F07" w:rsidP="005C4F07">
      <w:pPr>
        <w:pStyle w:val="Zv-bodyreport"/>
        <w:rPr>
          <w:lang w:val="en-US"/>
        </w:rPr>
      </w:pPr>
      <w:r>
        <w:rPr>
          <w:iCs/>
          <w:lang w:val="en-US"/>
        </w:rPr>
        <w:t xml:space="preserve">Calculations shown that the main plasma particles were </w:t>
      </w:r>
      <w:r>
        <w:rPr>
          <w:lang w:val="en-US"/>
        </w:rPr>
        <w:t>NO – concentration of ~10</w:t>
      </w:r>
      <w:r>
        <w:rPr>
          <w:vertAlign w:val="superscript"/>
          <w:lang w:val="en-US"/>
        </w:rPr>
        <w:t>16</w:t>
      </w:r>
      <w:r>
        <w:rPr>
          <w:lang w:val="en-US"/>
        </w:rPr>
        <w:t xml:space="preserve"> </w:t>
      </w:r>
      <w:r>
        <w:t>с</w:t>
      </w:r>
      <w:r>
        <w:rPr>
          <w:lang w:val="en-US"/>
        </w:rPr>
        <w:t>m</w:t>
      </w:r>
      <w:r>
        <w:rPr>
          <w:vertAlign w:val="superscript"/>
          <w:lang w:val="en-US"/>
        </w:rPr>
        <w:t>-3</w:t>
      </w:r>
      <w:r>
        <w:rPr>
          <w:lang w:val="en-US"/>
        </w:rPr>
        <w:t>, 1%; NO</w:t>
      </w:r>
      <w:r>
        <w:rPr>
          <w:vertAlign w:val="subscript"/>
          <w:lang w:val="en-US"/>
        </w:rPr>
        <w:t>2</w:t>
      </w:r>
      <w:r>
        <w:rPr>
          <w:lang w:val="en-US"/>
        </w:rPr>
        <w:t>, H</w:t>
      </w:r>
      <w:r>
        <w:rPr>
          <w:vertAlign w:val="subscript"/>
          <w:lang w:val="en-US"/>
        </w:rPr>
        <w:t>2</w:t>
      </w:r>
      <w:r>
        <w:rPr>
          <w:lang w:val="en-US"/>
        </w:rPr>
        <w:t>O</w:t>
      </w:r>
      <w:r>
        <w:rPr>
          <w:vertAlign w:val="subscript"/>
          <w:lang w:val="en-US"/>
        </w:rPr>
        <w:t>2</w:t>
      </w:r>
      <w:r>
        <w:rPr>
          <w:lang w:val="en-US"/>
        </w:rPr>
        <w:t>, OH, O</w:t>
      </w:r>
      <w:r>
        <w:rPr>
          <w:vertAlign w:val="subscript"/>
          <w:lang w:val="en-US"/>
        </w:rPr>
        <w:t>2</w:t>
      </w:r>
      <w:r>
        <w:rPr>
          <w:lang w:val="en-US"/>
        </w:rPr>
        <w:t>(a</w:t>
      </w:r>
      <w:r>
        <w:rPr>
          <w:vertAlign w:val="superscript"/>
          <w:lang w:val="en-US"/>
        </w:rPr>
        <w:t>1</w:t>
      </w:r>
      <w:r>
        <w:t>Δ</w:t>
      </w:r>
      <w:r>
        <w:rPr>
          <w:vertAlign w:val="subscript"/>
          <w:lang w:val="en-US"/>
        </w:rPr>
        <w:t>g</w:t>
      </w:r>
      <w:r>
        <w:rPr>
          <w:lang w:val="en-US"/>
        </w:rPr>
        <w:t>), HNO</w:t>
      </w:r>
      <w:r>
        <w:rPr>
          <w:vertAlign w:val="subscript"/>
          <w:lang w:val="en-US"/>
        </w:rPr>
        <w:t>3</w:t>
      </w:r>
      <w:r>
        <w:rPr>
          <w:lang w:val="en-US"/>
        </w:rPr>
        <w:t xml:space="preserve"> -  ~10</w:t>
      </w:r>
      <w:r>
        <w:rPr>
          <w:vertAlign w:val="superscript"/>
          <w:lang w:val="en-US"/>
        </w:rPr>
        <w:t>15</w:t>
      </w:r>
      <w:r>
        <w:rPr>
          <w:lang w:val="en-US"/>
        </w:rPr>
        <w:t xml:space="preserve"> </w:t>
      </w:r>
      <w:r>
        <w:t>с</w:t>
      </w:r>
      <w:r>
        <w:rPr>
          <w:lang w:val="en-US"/>
        </w:rPr>
        <w:t>m</w:t>
      </w:r>
      <w:r>
        <w:rPr>
          <w:vertAlign w:val="superscript"/>
          <w:lang w:val="en-US"/>
        </w:rPr>
        <w:t>-3</w:t>
      </w:r>
      <w:r w:rsidRPr="00DA5BE0">
        <w:rPr>
          <w:lang w:val="en-US"/>
        </w:rPr>
        <w:t xml:space="preserve"> </w:t>
      </w:r>
      <w:r>
        <w:rPr>
          <w:lang w:val="en-US"/>
        </w:rPr>
        <w:t>or 0.1%; O(</w:t>
      </w:r>
      <w:r>
        <w:rPr>
          <w:vertAlign w:val="superscript"/>
          <w:lang w:val="en-US"/>
        </w:rPr>
        <w:t>3</w:t>
      </w:r>
      <w:r>
        <w:rPr>
          <w:lang w:val="en-US"/>
        </w:rPr>
        <w:t>P),  N</w:t>
      </w:r>
      <w:r>
        <w:rPr>
          <w:vertAlign w:val="subscript"/>
          <w:lang w:val="en-US"/>
        </w:rPr>
        <w:t>2</w:t>
      </w:r>
      <w:r>
        <w:rPr>
          <w:lang w:val="en-US"/>
        </w:rPr>
        <w:t>O,  O</w:t>
      </w:r>
      <w:r>
        <w:rPr>
          <w:vertAlign w:val="subscript"/>
          <w:lang w:val="en-US"/>
        </w:rPr>
        <w:t>2</w:t>
      </w:r>
      <w:r>
        <w:rPr>
          <w:lang w:val="en-US"/>
        </w:rPr>
        <w:t>(b</w:t>
      </w:r>
      <w:r>
        <w:rPr>
          <w:vertAlign w:val="superscript"/>
          <w:lang w:val="en-US"/>
        </w:rPr>
        <w:t>1</w:t>
      </w:r>
      <w:r>
        <w:t>Σ</w:t>
      </w:r>
      <w:r>
        <w:rPr>
          <w:vertAlign w:val="subscript"/>
          <w:lang w:val="en-US"/>
        </w:rPr>
        <w:t>g</w:t>
      </w:r>
      <w:r>
        <w:rPr>
          <w:vertAlign w:val="superscript"/>
          <w:lang w:val="en-US"/>
        </w:rPr>
        <w:t>+</w:t>
      </w:r>
      <w:r>
        <w:rPr>
          <w:lang w:val="en-US"/>
        </w:rPr>
        <w:t>),  HNO - ~10</w:t>
      </w:r>
      <w:r>
        <w:rPr>
          <w:vertAlign w:val="superscript"/>
          <w:lang w:val="en-US"/>
        </w:rPr>
        <w:t>14</w:t>
      </w:r>
      <w:r>
        <w:rPr>
          <w:lang w:val="en-US"/>
        </w:rPr>
        <w:t xml:space="preserve"> </w:t>
      </w:r>
      <w:r>
        <w:t>с</w:t>
      </w:r>
      <w:r>
        <w:rPr>
          <w:lang w:val="en-US"/>
        </w:rPr>
        <w:t>m</w:t>
      </w:r>
      <w:r>
        <w:rPr>
          <w:vertAlign w:val="superscript"/>
          <w:lang w:val="en-US"/>
        </w:rPr>
        <w:t>-3</w:t>
      </w:r>
      <w:r>
        <w:rPr>
          <w:lang w:val="en-US"/>
        </w:rPr>
        <w:t>. It is interesting to point out that ozone concentration was very low</w:t>
      </w:r>
      <w:r>
        <w:rPr>
          <w:iCs/>
          <w:lang w:val="en-US"/>
        </w:rPr>
        <w:t xml:space="preserve"> </w:t>
      </w:r>
      <w:r>
        <w:rPr>
          <w:lang w:val="en-US"/>
        </w:rPr>
        <w:t>(~10</w:t>
      </w:r>
      <w:r>
        <w:rPr>
          <w:vertAlign w:val="superscript"/>
          <w:lang w:val="en-US"/>
        </w:rPr>
        <w:t>11</w:t>
      </w:r>
      <w:r>
        <w:rPr>
          <w:lang w:val="en-US"/>
        </w:rPr>
        <w:t xml:space="preserve"> </w:t>
      </w:r>
      <w:r>
        <w:t>с</w:t>
      </w:r>
      <w:r>
        <w:rPr>
          <w:lang w:val="en-US"/>
        </w:rPr>
        <w:t>m</w:t>
      </w:r>
      <w:r>
        <w:rPr>
          <w:vertAlign w:val="superscript"/>
          <w:lang w:val="en-US"/>
        </w:rPr>
        <w:t>-3</w:t>
      </w:r>
      <w:r>
        <w:rPr>
          <w:lang w:val="en-US"/>
        </w:rPr>
        <w:t xml:space="preserve">) in comparison with, for example, atmospheric pressure DBD. This is due to a high gas temperature resulting in high rate constants of ozone loss in its reactions with NO and </w:t>
      </w:r>
      <w:r>
        <w:t>О</w:t>
      </w:r>
      <w:r>
        <w:rPr>
          <w:vertAlign w:val="subscript"/>
          <w:lang w:val="en-US"/>
        </w:rPr>
        <w:t>2</w:t>
      </w:r>
      <w:r>
        <w:rPr>
          <w:lang w:val="en-US"/>
        </w:rPr>
        <w:t xml:space="preserve"> molecules. Also, accomplished calculations allowed revealing the main reactions of formation and loss of particles mentioned above.</w:t>
      </w:r>
    </w:p>
    <w:p w:rsidR="005C4F07" w:rsidRDefault="005C4F07" w:rsidP="005C4F07">
      <w:pPr>
        <w:pStyle w:val="Zv-TitleReferences-en"/>
        <w:rPr>
          <w:iCs/>
          <w:lang w:val="en-US"/>
        </w:rPr>
      </w:pPr>
      <w:r>
        <w:rPr>
          <w:lang w:val="en-US"/>
        </w:rPr>
        <w:t>References</w:t>
      </w:r>
    </w:p>
    <w:p w:rsidR="005C4F07" w:rsidRDefault="005C4F07" w:rsidP="005C4F07">
      <w:pPr>
        <w:pStyle w:val="Zv-References-en"/>
      </w:pPr>
      <w:r>
        <w:rPr>
          <w:iCs/>
        </w:rPr>
        <w:t xml:space="preserve">Bobkova E.S., Grinevich V.I., Isakina A.A., Rybkin V.V. // </w:t>
      </w:r>
      <w:r>
        <w:t>Izv. Vyssh. Uchebn. Zaved. Khim. Khim. Tekhnol., 2011, V. 54, No 6, P. 3-17.</w:t>
      </w:r>
    </w:p>
    <w:p w:rsidR="005C4F07" w:rsidRPr="00DA5BE0" w:rsidRDefault="005C4F07" w:rsidP="005C4F07">
      <w:pPr>
        <w:pStyle w:val="Zv-References-en"/>
      </w:pPr>
      <w:r>
        <w:rPr>
          <w:iCs/>
        </w:rPr>
        <w:t>Bobkova E.S., Sungurova A.V., Rybkin V.V. // High Energy Chemistry, 2013, V. 47, No 4, P. 319-322</w:t>
      </w:r>
      <w:r w:rsidRPr="00DA5BE0">
        <w:rPr>
          <w:iCs/>
        </w:rPr>
        <w:t>.</w:t>
      </w:r>
    </w:p>
    <w:p w:rsidR="00654A7B" w:rsidRPr="00387333" w:rsidRDefault="00654A7B" w:rsidP="00387333">
      <w:pPr>
        <w:pStyle w:val="a7"/>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54" w:rsidRDefault="00A32054">
      <w:r>
        <w:separator/>
      </w:r>
    </w:p>
  </w:endnote>
  <w:endnote w:type="continuationSeparator" w:id="0">
    <w:p w:rsidR="00A32054" w:rsidRDefault="00A32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4AA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4AA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2B3E8B">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54" w:rsidRDefault="00A32054">
      <w:r>
        <w:separator/>
      </w:r>
    </w:p>
  </w:footnote>
  <w:footnote w:type="continuationSeparator" w:id="0">
    <w:p w:rsidR="00A32054" w:rsidRDefault="00A32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784AA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B0F0D"/>
    <w:rsid w:val="00017CD8"/>
    <w:rsid w:val="00043701"/>
    <w:rsid w:val="000D76E9"/>
    <w:rsid w:val="000E495B"/>
    <w:rsid w:val="001B0F0D"/>
    <w:rsid w:val="001C0CCB"/>
    <w:rsid w:val="00220629"/>
    <w:rsid w:val="00247225"/>
    <w:rsid w:val="002B3E8B"/>
    <w:rsid w:val="003800F3"/>
    <w:rsid w:val="00387333"/>
    <w:rsid w:val="003B5B93"/>
    <w:rsid w:val="00401388"/>
    <w:rsid w:val="00446025"/>
    <w:rsid w:val="004A77D1"/>
    <w:rsid w:val="004B72AA"/>
    <w:rsid w:val="0058676C"/>
    <w:rsid w:val="005C4F07"/>
    <w:rsid w:val="00654A7B"/>
    <w:rsid w:val="00732A2E"/>
    <w:rsid w:val="00784AAC"/>
    <w:rsid w:val="007B6378"/>
    <w:rsid w:val="00A32054"/>
    <w:rsid w:val="00B622ED"/>
    <w:rsid w:val="00C103CD"/>
    <w:rsid w:val="00C232A0"/>
    <w:rsid w:val="00C95F27"/>
    <w:rsid w:val="00D47F19"/>
    <w:rsid w:val="00DB1BBE"/>
    <w:rsid w:val="00E31E78"/>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F0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locked/>
    <w:rsid w:val="005C4F07"/>
    <w:rPr>
      <w:sz w:val="24"/>
      <w:szCs w:val="24"/>
    </w:rPr>
  </w:style>
  <w:style w:type="character" w:styleId="a8">
    <w:name w:val="Hyperlink"/>
    <w:basedOn w:val="a0"/>
    <w:rsid w:val="005C4F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bobkova@isuc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535</Words>
  <Characters>2796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AND ACTIVE SPECIES COMPOSITION OF ATMOSPHERIC PRESSURE DC DISHARGE</dc:title>
  <dc:subject/>
  <dc:creator>Сергей Сатунин</dc:creator>
  <cp:keywords/>
  <dc:description/>
  <cp:lastModifiedBy>Сергей Сатунин</cp:lastModifiedBy>
  <cp:revision>2</cp:revision>
  <cp:lastPrinted>1601-01-01T00:00:00Z</cp:lastPrinted>
  <dcterms:created xsi:type="dcterms:W3CDTF">2014-01-08T20:00:00Z</dcterms:created>
  <dcterms:modified xsi:type="dcterms:W3CDTF">2014-01-08T20:00:00Z</dcterms:modified>
</cp:coreProperties>
</file>