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C6" w:rsidRDefault="00F53DC6" w:rsidP="00F53DC6">
      <w:pPr>
        <w:pStyle w:val="Zv-Titlereport"/>
        <w:ind w:left="709" w:right="849"/>
      </w:pPr>
      <w:bookmarkStart w:id="0" w:name="OLE_LINK5"/>
      <w:bookmarkStart w:id="1" w:name="OLE_LINK6"/>
      <w:r>
        <w:t>захват немоноэнергетических электронных сгустков в кильватерной волне</w:t>
      </w:r>
      <w:bookmarkEnd w:id="0"/>
      <w:bookmarkEnd w:id="1"/>
    </w:p>
    <w:p w:rsidR="00F53DC6" w:rsidRDefault="00F53DC6" w:rsidP="00F53DC6">
      <w:pPr>
        <w:pStyle w:val="Zv-Author"/>
      </w:pPr>
      <w:r>
        <w:t>Кузнецов С.В.</w:t>
      </w:r>
    </w:p>
    <w:p w:rsidR="00F53DC6" w:rsidRDefault="00F53DC6" w:rsidP="00F53DC6">
      <w:pPr>
        <w:pStyle w:val="Zv-Organization"/>
      </w:pPr>
      <w:r>
        <w:t>Объединенный институт высоких температур РАН, г. Москва, Россия,</w:t>
      </w:r>
      <w:r w:rsidRPr="00C97E61">
        <w:t xml:space="preserve"> </w:t>
      </w:r>
      <w:hyperlink r:id="rId7" w:history="1">
        <w:r w:rsidRPr="00201B77">
          <w:rPr>
            <w:rStyle w:val="a7"/>
            <w:lang w:val="en-US"/>
          </w:rPr>
          <w:t>shenau</w:t>
        </w:r>
        <w:r w:rsidRPr="00201B77">
          <w:rPr>
            <w:rStyle w:val="a7"/>
          </w:rPr>
          <w:t>@</w:t>
        </w:r>
        <w:r w:rsidRPr="00201B77">
          <w:rPr>
            <w:rStyle w:val="a7"/>
            <w:lang w:val="en-US"/>
          </w:rPr>
          <w:t>rambler</w:t>
        </w:r>
        <w:r w:rsidRPr="00201B77">
          <w:rPr>
            <w:rStyle w:val="a7"/>
          </w:rPr>
          <w:t>.</w:t>
        </w:r>
        <w:r w:rsidRPr="00201B77">
          <w:rPr>
            <w:rStyle w:val="a7"/>
            <w:lang w:val="en-US"/>
          </w:rPr>
          <w:t>ru</w:t>
        </w:r>
      </w:hyperlink>
    </w:p>
    <w:p w:rsidR="00F53DC6" w:rsidRDefault="00F53DC6" w:rsidP="00F53DC6">
      <w:pPr>
        <w:pStyle w:val="Zv-bodyreport"/>
      </w:pPr>
      <w:r>
        <w:t xml:space="preserve">Эксперименты </w:t>
      </w:r>
      <w:r w:rsidRPr="007F1FA1">
        <w:t xml:space="preserve">по лазерно-плазменному ускорению электронов </w:t>
      </w:r>
      <w:r>
        <w:t>продемонстрировали</w:t>
      </w:r>
      <w:r w:rsidRPr="007F1FA1">
        <w:t xml:space="preserve"> </w:t>
      </w:r>
      <w:r>
        <w:t xml:space="preserve">возможность получения  сгустков ускоренных электронов с энергией </w:t>
      </w:r>
      <w:r w:rsidRPr="002270CD">
        <w:t>~1</w:t>
      </w:r>
      <w:r>
        <w:t> ГэВ и моноэнергетичностью</w:t>
      </w:r>
      <w:r w:rsidRPr="00DD5DE9">
        <w:t xml:space="preserve"> ~5-10% в относительном разбросе по энергии. </w:t>
      </w:r>
      <w:r>
        <w:t xml:space="preserve">Однако для практических приложений  желаемая степень моноэнергетичности сгустка не должна превышать 1%. </w:t>
      </w:r>
      <w:r w:rsidRPr="00F049C4">
        <w:t xml:space="preserve"> </w:t>
      </w:r>
      <w:r>
        <w:t xml:space="preserve">Качественные </w:t>
      </w:r>
      <w:r w:rsidRPr="00DD5DE9">
        <w:t>характеристик</w:t>
      </w:r>
      <w:r>
        <w:t>и</w:t>
      </w:r>
      <w:r w:rsidRPr="00DD5DE9">
        <w:t xml:space="preserve"> ускоренного сгустка электронов в большой степени определяются способом, при помощи которого электроны вводятся в ускоряющее кильватерное поле</w:t>
      </w:r>
      <w:r>
        <w:t>. В случае использования внешнего инжектора м</w:t>
      </w:r>
      <w:r w:rsidRPr="00DD5DE9">
        <w:t>оноэнергетичность сгустка</w:t>
      </w:r>
      <w:r>
        <w:t xml:space="preserve"> электронов, ускоренных кильватерной волной, </w:t>
      </w:r>
      <w:r w:rsidRPr="00DD5DE9">
        <w:t xml:space="preserve">в значительной степени зависит от длины </w:t>
      </w:r>
      <w:r>
        <w:t xml:space="preserve">электронного </w:t>
      </w:r>
      <w:r w:rsidRPr="00DD5DE9">
        <w:t>сгустка на ускоряющей стадии. Длину захваченного сгустка определяет процесс формирования сгустка ускоряемых электронов на стадии захвата</w:t>
      </w:r>
      <w:r>
        <w:t>.</w:t>
      </w:r>
      <w:r w:rsidRPr="00F049C4">
        <w:t xml:space="preserve"> </w:t>
      </w:r>
    </w:p>
    <w:p w:rsidR="00F53DC6" w:rsidRDefault="00F53DC6" w:rsidP="00F53DC6">
      <w:pPr>
        <w:pStyle w:val="Zv-bodyreport"/>
      </w:pPr>
      <w:r>
        <w:t xml:space="preserve">В </w:t>
      </w:r>
      <w:r w:rsidRPr="007F1FA1">
        <w:t xml:space="preserve">двумерной постановке </w:t>
      </w:r>
      <w:r>
        <w:t>п</w:t>
      </w:r>
      <w:r w:rsidRPr="007F1FA1">
        <w:t xml:space="preserve">роведено аналитическое исследование явления группировки электронов при их захвате кильватерной волной, возбуждаемой лазерным импульсом в плазменном канале. Электронный сгусток инжектируется в окрестность максимума потенциала кильватерного поля со скоростью меньше фазовой скорости кильватерной волны. </w:t>
      </w:r>
      <w:r w:rsidRPr="007257EA">
        <w:t>Показано, что в процессе захвата кильватерной волной электроны инжектированного сгустка группируются вдоль направления ускорения</w:t>
      </w:r>
      <w:r>
        <w:t xml:space="preserve"> и</w:t>
      </w:r>
      <w:r w:rsidRPr="007257EA">
        <w:t xml:space="preserve"> их взаимное расположение </w:t>
      </w:r>
      <w:r>
        <w:t xml:space="preserve">в области захвата </w:t>
      </w:r>
      <w:r w:rsidRPr="007257EA">
        <w:t>становится  более плотным, чем в момент инжекции</w:t>
      </w:r>
      <w:r>
        <w:t>, т.е. сгусток укорачивается.</w:t>
      </w:r>
      <w:r w:rsidRPr="007257EA">
        <w:t xml:space="preserve">. </w:t>
      </w:r>
      <w:r w:rsidRPr="00D64B15">
        <w:t xml:space="preserve">При этом  процесс </w:t>
      </w:r>
      <w:r>
        <w:t xml:space="preserve">продольного </w:t>
      </w:r>
      <w:r w:rsidRPr="00D64B15">
        <w:t xml:space="preserve">группирования электронов при их захвате </w:t>
      </w:r>
      <w:r>
        <w:t>подавляет их первоначальный пространственный разброс</w:t>
      </w:r>
      <w:r w:rsidRPr="00D64B15">
        <w:t xml:space="preserve"> в момент инжекции как по продольной координате, так и в поперечном направлении.</w:t>
      </w:r>
      <w:r w:rsidRPr="00F049C4">
        <w:t xml:space="preserve"> </w:t>
      </w:r>
    </w:p>
    <w:p w:rsidR="00F53DC6" w:rsidRDefault="00F53DC6" w:rsidP="00F53DC6">
      <w:pPr>
        <w:pStyle w:val="Zv-bodyreport"/>
      </w:pPr>
      <w:r>
        <w:t xml:space="preserve">Если </w:t>
      </w:r>
      <w:r w:rsidRPr="00DD5DE9">
        <w:t>распределение электронов в инжектированном сгустке  является нормальным (гауссовским), в котором</w:t>
      </w:r>
      <w:r w:rsidRPr="009C3A42">
        <w:t xml:space="preserve"> </w:t>
      </w:r>
      <w:r w:rsidRPr="00DD5DE9">
        <w:rPr>
          <w:position w:val="-14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8" o:title=""/>
          </v:shape>
          <o:OLEObject Type="Embed" ProgID="Equation.DSMT4" ShapeID="_x0000_i1025" DrawAspect="Content" ObjectID="_1450699489" r:id="rId9"/>
        </w:object>
      </w:r>
      <w:r w:rsidRPr="00DD5DE9">
        <w:t xml:space="preserve">, </w:t>
      </w:r>
      <w:r w:rsidRPr="00DD5DE9">
        <w:rPr>
          <w:position w:val="-14"/>
        </w:rPr>
        <w:object w:dxaOrig="499" w:dyaOrig="380">
          <v:shape id="_x0000_i1026" type="#_x0000_t75" style="width:24.75pt;height:18.75pt" o:ole="">
            <v:imagedata r:id="rId10" o:title=""/>
          </v:shape>
          <o:OLEObject Type="Embed" ProgID="Equation.DSMT4" ShapeID="_x0000_i1026" DrawAspect="Content" ObjectID="_1450699490" r:id="rId11"/>
        </w:object>
      </w:r>
      <w:r w:rsidRPr="00DD5DE9">
        <w:t xml:space="preserve"> - среднеквадратичные отклонения электронов сгустка по продольной координате инжекции и в поперечных направлениях,  </w:t>
      </w:r>
      <w:r w:rsidRPr="00DD5DE9">
        <w:rPr>
          <w:position w:val="-14"/>
        </w:rPr>
        <w:object w:dxaOrig="520" w:dyaOrig="380">
          <v:shape id="_x0000_i1027" type="#_x0000_t75" style="width:26.25pt;height:18.75pt" o:ole="">
            <v:imagedata r:id="rId12" o:title=""/>
          </v:shape>
          <o:OLEObject Type="Embed" ProgID="Equation.DSMT4" ShapeID="_x0000_i1027" DrawAspect="Content" ObjectID="_1450699491" r:id="rId13"/>
        </w:object>
      </w:r>
      <w:r w:rsidRPr="00DD5DE9">
        <w:t xml:space="preserve"> - соответственно по энергии инжекции относительно энергии инжекции центрального электрона</w:t>
      </w:r>
      <w:r>
        <w:t>, и при условии, что</w:t>
      </w:r>
      <w:r w:rsidRPr="00DD5DE9">
        <w:t xml:space="preserve"> все электроны </w:t>
      </w:r>
      <w:r>
        <w:t>сгустка захватываются кильватерной волной для ускорения, то</w:t>
      </w:r>
      <w:r w:rsidRPr="00DD5DE9">
        <w:t xml:space="preserve"> </w:t>
      </w:r>
      <w:r>
        <w:t xml:space="preserve"> длина</w:t>
      </w:r>
      <w:r w:rsidRPr="00DD5DE9">
        <w:t xml:space="preserve"> сгустка</w:t>
      </w:r>
      <w:r>
        <w:t xml:space="preserve"> электронов</w:t>
      </w:r>
      <w:r w:rsidRPr="00DD5DE9">
        <w:t xml:space="preserve"> на ускоряющей стадии</w:t>
      </w:r>
      <w:r>
        <w:t xml:space="preserve"> определяется формулой [1</w:t>
      </w:r>
      <w:r w:rsidRPr="00DD5DE9">
        <w:t>]:</w:t>
      </w:r>
    </w:p>
    <w:p w:rsidR="00F53DC6" w:rsidRDefault="00F53DC6" w:rsidP="00F53DC6">
      <w:pPr>
        <w:pStyle w:val="Zv-formula"/>
      </w:pPr>
      <w:r>
        <w:t xml:space="preserve"> </w:t>
      </w:r>
      <w:r>
        <w:tab/>
      </w:r>
      <w:r w:rsidRPr="00707C13">
        <w:rPr>
          <w:position w:val="-42"/>
        </w:rPr>
        <w:object w:dxaOrig="7699" w:dyaOrig="999">
          <v:shape id="_x0000_i1028" type="#_x0000_t75" style="width:384.75pt;height:50.25pt" o:ole="">
            <v:imagedata r:id="rId14" o:title=""/>
          </v:shape>
          <o:OLEObject Type="Embed" ProgID="Equation.DSMT4" ShapeID="_x0000_i1028" DrawAspect="Content" ObjectID="_1450699492" r:id="rId15"/>
        </w:object>
      </w:r>
      <w:r>
        <w:tab/>
        <w:t>(1)</w:t>
      </w:r>
    </w:p>
    <w:p w:rsidR="00F53DC6" w:rsidRDefault="00F53DC6" w:rsidP="00F53DC6">
      <w:pPr>
        <w:pStyle w:val="Zv-bodyreportcont"/>
      </w:pPr>
      <w:r>
        <w:t xml:space="preserve">где индексами </w:t>
      </w:r>
      <w:r w:rsidRPr="00D64B15">
        <w:rPr>
          <w:i/>
          <w:iCs/>
          <w:lang w:val="en-US"/>
        </w:rPr>
        <w:t>m</w:t>
      </w:r>
      <w:r>
        <w:t xml:space="preserve"> и </w:t>
      </w:r>
      <w:r w:rsidRPr="00D64B15">
        <w:rPr>
          <w:i/>
          <w:iCs/>
          <w:lang w:val="en-US"/>
        </w:rPr>
        <w:t>tr</w:t>
      </w:r>
      <w:r w:rsidRPr="00D64B15">
        <w:rPr>
          <w:i/>
          <w:iCs/>
        </w:rPr>
        <w:t xml:space="preserve"> </w:t>
      </w:r>
      <w:r>
        <w:t xml:space="preserve">помечены производные потенциала </w:t>
      </w:r>
      <w:r w:rsidRPr="00FF7CF2">
        <w:rPr>
          <w:position w:val="-10"/>
        </w:rPr>
        <w:object w:dxaOrig="220" w:dyaOrig="260">
          <v:shape id="_x0000_i1029" type="#_x0000_t75" style="width:11.25pt;height:12.75pt" o:ole="">
            <v:imagedata r:id="rId16" o:title=""/>
          </v:shape>
          <o:OLEObject Type="Embed" ProgID="Equation.DSMT4" ShapeID="_x0000_i1029" DrawAspect="Content" ObjectID="_1450699493" r:id="rId17"/>
        </w:object>
      </w:r>
      <w:r>
        <w:t xml:space="preserve"> кильватерной волны в его максимуме и в области захвата электронов соответственно, </w:t>
      </w:r>
      <w:r w:rsidRPr="00FF7CF2">
        <w:rPr>
          <w:position w:val="-14"/>
        </w:rPr>
        <w:object w:dxaOrig="279" w:dyaOrig="380">
          <v:shape id="_x0000_i1030" type="#_x0000_t75" style="width:14.25pt;height:18.75pt" o:ole="">
            <v:imagedata r:id="rId18" o:title=""/>
          </v:shape>
          <o:OLEObject Type="Embed" ProgID="Equation.DSMT4" ShapeID="_x0000_i1030" DrawAspect="Content" ObjectID="_1450699494" r:id="rId19"/>
        </w:object>
      </w:r>
      <w:r>
        <w:t xml:space="preserve"> - волновой вектор кильватерной волны, </w:t>
      </w:r>
      <w:r w:rsidRPr="00FF7CF2">
        <w:rPr>
          <w:position w:val="-14"/>
        </w:rPr>
        <w:object w:dxaOrig="360" w:dyaOrig="380">
          <v:shape id="_x0000_i1031" type="#_x0000_t75" style="width:18pt;height:18.75pt" o:ole="">
            <v:imagedata r:id="rId20" o:title=""/>
          </v:shape>
          <o:OLEObject Type="Embed" ProgID="Equation.DSMT4" ShapeID="_x0000_i1031" DrawAspect="Content" ObjectID="_1450699495" r:id="rId21"/>
        </w:object>
      </w:r>
      <w:r>
        <w:t xml:space="preserve"> - ее фазовая скорость,  </w:t>
      </w:r>
      <w:r w:rsidRPr="00FF7CF2">
        <w:rPr>
          <w:position w:val="-14"/>
        </w:rPr>
        <w:object w:dxaOrig="340" w:dyaOrig="380">
          <v:shape id="_x0000_i1032" type="#_x0000_t75" style="width:17.25pt;height:18.75pt" o:ole="">
            <v:imagedata r:id="rId22" o:title=""/>
          </v:shape>
          <o:OLEObject Type="Embed" ProgID="Equation.DSMT4" ShapeID="_x0000_i1032" DrawAspect="Content" ObjectID="_1450699496" r:id="rId23"/>
        </w:object>
      </w:r>
      <w:r>
        <w:t xml:space="preserve"> - средняя скорость инжектируемых электронов. Формула (1) подтверждается результатами численного моделирования.</w:t>
      </w:r>
    </w:p>
    <w:p w:rsidR="00F53DC6" w:rsidRPr="00DD5DE9" w:rsidRDefault="00F53DC6" w:rsidP="00F53DC6">
      <w:pPr>
        <w:pStyle w:val="Zv-bodyreport"/>
      </w:pPr>
      <w:r>
        <w:t>Из формулы (1</w:t>
      </w:r>
      <w:r w:rsidRPr="00DD5DE9">
        <w:t xml:space="preserve">) следует, что </w:t>
      </w:r>
      <w:r>
        <w:t>д</w:t>
      </w:r>
      <w:r w:rsidRPr="00DD5DE9">
        <w:t>ля кильватерного поля</w:t>
      </w:r>
      <w:r>
        <w:t xml:space="preserve"> с продольным и поперечным размерами</w:t>
      </w:r>
      <w:r w:rsidRPr="00DD5DE9">
        <w:t xml:space="preserve"> одного порядка поперечные размеры инжектированного сгустка так же важны</w:t>
      </w:r>
      <w:r>
        <w:t xml:space="preserve"> для моноэнергетичности процесса их ускорения</w:t>
      </w:r>
      <w:r w:rsidRPr="00DD5DE9">
        <w:t>, как и продольный размер</w:t>
      </w:r>
      <w:r>
        <w:t xml:space="preserve"> сгустка</w:t>
      </w:r>
      <w:r w:rsidRPr="00DD5DE9">
        <w:t xml:space="preserve">, поскольку вклад этих факторов в длину захваченного сгустка электронов </w:t>
      </w:r>
      <w:r>
        <w:t xml:space="preserve">может быть </w:t>
      </w:r>
      <w:r w:rsidRPr="00DD5DE9">
        <w:t xml:space="preserve">равновелик. </w:t>
      </w:r>
    </w:p>
    <w:p w:rsidR="00F53DC6" w:rsidRDefault="00F53DC6" w:rsidP="00F53DC6">
      <w:pPr>
        <w:pStyle w:val="Zv-TitleReferences-en"/>
      </w:pPr>
      <w:r>
        <w:t>Литература</w:t>
      </w:r>
    </w:p>
    <w:p w:rsidR="00F53DC6" w:rsidRPr="0075040D" w:rsidRDefault="00F53DC6" w:rsidP="00F53DC6">
      <w:pPr>
        <w:pStyle w:val="Zv-References-en"/>
        <w:rPr>
          <w:lang w:val="ru-RU"/>
        </w:rPr>
      </w:pPr>
      <w:r>
        <w:rPr>
          <w:lang w:val="ru-RU"/>
        </w:rPr>
        <w:t>Кузнецов С.В. Физика плазмы, в печати, 2013.</w:t>
      </w:r>
    </w:p>
    <w:p w:rsidR="00654A7B" w:rsidRPr="00F53DC6" w:rsidRDefault="00654A7B" w:rsidP="00F53DC6"/>
    <w:sectPr w:rsidR="00654A7B" w:rsidRPr="00F53DC6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AD" w:rsidRDefault="00BA10AD">
      <w:r>
        <w:separator/>
      </w:r>
    </w:p>
  </w:endnote>
  <w:endnote w:type="continuationSeparator" w:id="0">
    <w:p w:rsidR="00BA10AD" w:rsidRDefault="00BA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D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AD" w:rsidRDefault="00BA10AD">
      <w:r>
        <w:separator/>
      </w:r>
    </w:p>
  </w:footnote>
  <w:footnote w:type="continuationSeparator" w:id="0">
    <w:p w:rsidR="00BA10AD" w:rsidRDefault="00BA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0AD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B622ED"/>
    <w:rsid w:val="00BA10AD"/>
    <w:rsid w:val="00C103CD"/>
    <w:rsid w:val="00C232A0"/>
    <w:rsid w:val="00D47F19"/>
    <w:rsid w:val="00E7021A"/>
    <w:rsid w:val="00E87733"/>
    <w:rsid w:val="00F10084"/>
    <w:rsid w:val="00F53DC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53DC6"/>
    <w:rPr>
      <w:color w:val="0000FF"/>
      <w:u w:val="single"/>
    </w:rPr>
  </w:style>
  <w:style w:type="character" w:customStyle="1" w:styleId="Zv-Titlereport0">
    <w:name w:val="Zv-Title_report Знак"/>
    <w:basedOn w:val="a0"/>
    <w:link w:val="Zv-Titlereport"/>
    <w:rsid w:val="00F53DC6"/>
    <w:rPr>
      <w:b/>
      <w:caps/>
      <w:kern w:val="24"/>
      <w:sz w:val="24"/>
    </w:rPr>
  </w:style>
  <w:style w:type="character" w:customStyle="1" w:styleId="Zv-Author0">
    <w:name w:val="Zv-Author Знак"/>
    <w:basedOn w:val="a0"/>
    <w:link w:val="Zv-Author"/>
    <w:rsid w:val="00F53DC6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shenau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захват немоноэнергетических электронных сгустков в кильватерной волне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2014-01-08T11:14:00Z</dcterms:created>
  <dcterms:modified xsi:type="dcterms:W3CDTF">2014-01-08T11:18:00Z</dcterms:modified>
</cp:coreProperties>
</file>